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E8" w:rsidRDefault="008D4FA1">
      <w:r>
        <w:rPr>
          <w:noProof/>
          <w:lang w:val="en-AU" w:eastAsia="en-AU"/>
        </w:rPr>
        <mc:AlternateContent>
          <mc:Choice Requires="wps">
            <w:drawing>
              <wp:anchor distT="0" distB="0" distL="114300" distR="114300" simplePos="0" relativeHeight="251659264" behindDoc="0" locked="0" layoutInCell="1" allowOverlap="1" wp14:anchorId="480F4866" wp14:editId="0D594A26">
                <wp:simplePos x="0" y="0"/>
                <wp:positionH relativeFrom="column">
                  <wp:posOffset>3429000</wp:posOffset>
                </wp:positionH>
                <wp:positionV relativeFrom="paragraph">
                  <wp:posOffset>1809749</wp:posOffset>
                </wp:positionV>
                <wp:extent cx="3371850" cy="427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427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1E8" w:rsidRPr="00BA417C" w:rsidRDefault="000D61E8">
                            <w:pPr>
                              <w:rPr>
                                <w:sz w:val="24"/>
                                <w:szCs w:val="24"/>
                                <w:lang w:val="fr-FR"/>
                              </w:rPr>
                            </w:pPr>
                          </w:p>
                          <w:p w:rsidR="008D4FA1" w:rsidRPr="00BA417C" w:rsidRDefault="00330AB5" w:rsidP="00474A61">
                            <w:pPr>
                              <w:jc w:val="center"/>
                              <w:rPr>
                                <w:rFonts w:cstheme="minorHAnsi"/>
                                <w:b/>
                                <w:sz w:val="56"/>
                                <w:szCs w:val="56"/>
                                <w:lang w:val="fr-FR"/>
                              </w:rPr>
                            </w:pPr>
                            <w:r w:rsidRPr="00BA417C">
                              <w:rPr>
                                <w:rFonts w:cstheme="minorHAnsi"/>
                                <w:b/>
                                <w:sz w:val="56"/>
                                <w:szCs w:val="56"/>
                                <w:lang w:val="fr-FR"/>
                              </w:rPr>
                              <w:t>CGCA0416</w:t>
                            </w:r>
                          </w:p>
                          <w:p w:rsidR="008D4FA1" w:rsidRPr="00BA417C" w:rsidRDefault="00CF6B42" w:rsidP="00CF6B42">
                            <w:pPr>
                              <w:spacing w:after="0" w:line="240" w:lineRule="auto"/>
                              <w:rPr>
                                <w:rFonts w:ascii="Arial" w:hAnsi="Arial" w:cs="Arial"/>
                                <w:b/>
                                <w:sz w:val="52"/>
                                <w:szCs w:val="52"/>
                                <w:lang w:val="fr-FR"/>
                              </w:rPr>
                            </w:pPr>
                            <w:r w:rsidRPr="00BA417C">
                              <w:rPr>
                                <w:rFonts w:ascii="Arial" w:hAnsi="Arial" w:cs="Arial"/>
                                <w:b/>
                                <w:sz w:val="52"/>
                                <w:szCs w:val="52"/>
                                <w:lang w:val="fr-FR"/>
                              </w:rPr>
                              <w:t>Pro</w:t>
                            </w:r>
                            <w:r w:rsidR="00BA417C" w:rsidRPr="00BA417C">
                              <w:rPr>
                                <w:rFonts w:ascii="Arial" w:hAnsi="Arial" w:cs="Arial"/>
                                <w:b/>
                                <w:sz w:val="52"/>
                                <w:szCs w:val="52"/>
                                <w:lang w:val="fr-FR"/>
                              </w:rPr>
                              <w:t>mouvoir l’action communautaire pour se préparer au changement climatique et à la réduction des risques de catastrophes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866" id="_x0000_t202" coordsize="21600,21600" o:spt="202" path="m,l,21600r21600,l21600,xe">
                <v:stroke joinstyle="miter"/>
                <v:path gradientshapeok="t" o:connecttype="rect"/>
              </v:shapetype>
              <v:shape id="Text Box 2" o:spid="_x0000_s1026" type="#_x0000_t202" style="position:absolute;margin-left:270pt;margin-top:142.5pt;width:265.5pt;height:3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I0LtQIAALo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" filled="f" stroked="f">
                <v:textbox>
                  <w:txbxContent>
                    <w:p w:rsidR="000D61E8" w:rsidRPr="00BA417C" w:rsidRDefault="000D61E8">
                      <w:pPr>
                        <w:rPr>
                          <w:sz w:val="24"/>
                          <w:szCs w:val="24"/>
                          <w:lang w:val="fr-FR"/>
                        </w:rPr>
                      </w:pPr>
                    </w:p>
                    <w:p w:rsidR="008D4FA1" w:rsidRPr="00BA417C" w:rsidRDefault="00330AB5" w:rsidP="00474A61">
                      <w:pPr>
                        <w:jc w:val="center"/>
                        <w:rPr>
                          <w:rFonts w:cstheme="minorHAnsi"/>
                          <w:b/>
                          <w:sz w:val="56"/>
                          <w:szCs w:val="56"/>
                          <w:lang w:val="fr-FR"/>
                        </w:rPr>
                      </w:pPr>
                      <w:r w:rsidRPr="00BA417C">
                        <w:rPr>
                          <w:rFonts w:cstheme="minorHAnsi"/>
                          <w:b/>
                          <w:sz w:val="56"/>
                          <w:szCs w:val="56"/>
                          <w:lang w:val="fr-FR"/>
                        </w:rPr>
                        <w:t>CGCA0416</w:t>
                      </w:r>
                    </w:p>
                    <w:p w:rsidR="008D4FA1" w:rsidRPr="00BA417C" w:rsidRDefault="00CF6B42" w:rsidP="00CF6B42">
                      <w:pPr>
                        <w:spacing w:after="0" w:line="240" w:lineRule="auto"/>
                        <w:rPr>
                          <w:rFonts w:ascii="Arial" w:hAnsi="Arial" w:cs="Arial"/>
                          <w:b/>
                          <w:sz w:val="52"/>
                          <w:szCs w:val="52"/>
                          <w:lang w:val="fr-FR"/>
                        </w:rPr>
                      </w:pPr>
                      <w:r w:rsidRPr="00BA417C">
                        <w:rPr>
                          <w:rFonts w:ascii="Arial" w:hAnsi="Arial" w:cs="Arial"/>
                          <w:b/>
                          <w:sz w:val="52"/>
                          <w:szCs w:val="52"/>
                          <w:lang w:val="fr-FR"/>
                        </w:rPr>
                        <w:t>Pro</w:t>
                      </w:r>
                      <w:r w:rsidR="00BA417C" w:rsidRPr="00BA417C">
                        <w:rPr>
                          <w:rFonts w:ascii="Arial" w:hAnsi="Arial" w:cs="Arial"/>
                          <w:b/>
                          <w:sz w:val="52"/>
                          <w:szCs w:val="52"/>
                          <w:lang w:val="fr-FR"/>
                        </w:rPr>
                        <w:t>mouvoir l’action communautaire pour se préparer au changement climatique et à la réduction des risques de catastrophes</w:t>
                      </w:r>
                    </w:p>
                  </w:txbxContent>
                </v:textbox>
              </v:shape>
            </w:pict>
          </mc:Fallback>
        </mc:AlternateContent>
      </w:r>
      <w:r w:rsidR="00C24EC5">
        <w:rPr>
          <w:noProof/>
          <w:lang w:val="en-AU" w:eastAsia="en-AU"/>
        </w:rPr>
        <w:drawing>
          <wp:anchor distT="0" distB="0" distL="114300" distR="114300" simplePos="0" relativeHeight="251658240" behindDoc="1" locked="0" layoutInCell="1" allowOverlap="1" wp14:anchorId="271EDE75" wp14:editId="6648F23D">
            <wp:simplePos x="0" y="0"/>
            <wp:positionH relativeFrom="page">
              <wp:align>right</wp:align>
            </wp:positionH>
            <wp:positionV relativeFrom="paragraph">
              <wp:posOffset>-914400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C COVERPAGE.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D61E8">
        <w:br w:type="page"/>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5631"/>
      </w:tblGrid>
      <w:tr w:rsidR="00BA417C" w:rsidRPr="00BA417C" w:rsidTr="00B23CBC">
        <w:tc>
          <w:tcPr>
            <w:tcW w:w="3945" w:type="dxa"/>
          </w:tcPr>
          <w:p w:rsidR="00BA417C" w:rsidRPr="00EF70CB" w:rsidRDefault="00BA417C" w:rsidP="00BA417C">
            <w:pPr>
              <w:rPr>
                <w:rFonts w:ascii="Arial" w:hAnsi="Arial" w:cs="Arial"/>
                <w:b/>
                <w:sz w:val="24"/>
                <w:szCs w:val="24"/>
                <w:lang w:val="fr-FR"/>
              </w:rPr>
            </w:pPr>
          </w:p>
          <w:p w:rsidR="00BA417C" w:rsidRPr="00EF70CB" w:rsidRDefault="00BA417C" w:rsidP="00BA417C">
            <w:pPr>
              <w:rPr>
                <w:rFonts w:ascii="Arial" w:hAnsi="Arial" w:cs="Arial"/>
                <w:b/>
                <w:sz w:val="24"/>
                <w:szCs w:val="24"/>
                <w:lang w:val="fr-FR"/>
              </w:rPr>
            </w:pPr>
            <w:r w:rsidRPr="00EF70CB">
              <w:rPr>
                <w:rFonts w:ascii="Arial" w:hAnsi="Arial" w:cs="Arial"/>
                <w:b/>
                <w:sz w:val="24"/>
                <w:szCs w:val="24"/>
                <w:lang w:val="fr-FR"/>
              </w:rPr>
              <w:t>Niveau</w:t>
            </w:r>
          </w:p>
          <w:p w:rsidR="00BA417C" w:rsidRPr="00EF70CB" w:rsidRDefault="00BA417C" w:rsidP="00BA417C">
            <w:pPr>
              <w:rPr>
                <w:rFonts w:ascii="Arial" w:hAnsi="Arial" w:cs="Arial"/>
                <w:b/>
                <w:sz w:val="24"/>
                <w:szCs w:val="24"/>
                <w:lang w:val="fr-FR"/>
              </w:rPr>
            </w:pPr>
          </w:p>
        </w:tc>
        <w:tc>
          <w:tcPr>
            <w:tcW w:w="5631" w:type="dxa"/>
          </w:tcPr>
          <w:p w:rsidR="00BA417C" w:rsidRPr="00BA417C" w:rsidRDefault="00BA417C" w:rsidP="00BA417C">
            <w:pPr>
              <w:rPr>
                <w:rFonts w:ascii="Arial" w:hAnsi="Arial" w:cs="Arial"/>
                <w:sz w:val="24"/>
                <w:szCs w:val="24"/>
                <w:lang w:val="fr-FR"/>
              </w:rPr>
            </w:pPr>
          </w:p>
          <w:p w:rsidR="00BA417C" w:rsidRPr="00BA417C" w:rsidRDefault="00BA417C" w:rsidP="00BA417C">
            <w:pPr>
              <w:rPr>
                <w:rFonts w:ascii="Arial" w:hAnsi="Arial" w:cs="Arial"/>
                <w:sz w:val="24"/>
                <w:szCs w:val="24"/>
                <w:lang w:val="fr-FR"/>
              </w:rPr>
            </w:pPr>
            <w:r w:rsidRPr="00BA417C">
              <w:rPr>
                <w:rFonts w:ascii="Arial" w:hAnsi="Arial" w:cs="Arial"/>
                <w:sz w:val="24"/>
                <w:szCs w:val="24"/>
                <w:lang w:val="fr-FR"/>
              </w:rPr>
              <w:t>2</w:t>
            </w:r>
          </w:p>
        </w:tc>
      </w:tr>
      <w:tr w:rsidR="00BA417C" w:rsidRPr="00BA417C" w:rsidTr="00B23CBC">
        <w:tc>
          <w:tcPr>
            <w:tcW w:w="3945" w:type="dxa"/>
          </w:tcPr>
          <w:p w:rsidR="00BA417C" w:rsidRPr="00EF70CB" w:rsidRDefault="00BA417C" w:rsidP="00BA417C">
            <w:pPr>
              <w:rPr>
                <w:rFonts w:ascii="Arial" w:hAnsi="Arial" w:cs="Arial"/>
                <w:b/>
                <w:sz w:val="24"/>
                <w:szCs w:val="24"/>
                <w:lang w:val="fr-FR"/>
              </w:rPr>
            </w:pPr>
          </w:p>
          <w:p w:rsidR="00BA417C" w:rsidRPr="00EF70CB" w:rsidRDefault="00BA417C" w:rsidP="00BA417C">
            <w:pPr>
              <w:rPr>
                <w:rFonts w:ascii="Arial" w:hAnsi="Arial" w:cs="Arial"/>
                <w:b/>
                <w:sz w:val="24"/>
                <w:szCs w:val="24"/>
                <w:lang w:val="fr-FR"/>
              </w:rPr>
            </w:pPr>
            <w:r w:rsidRPr="00EF70CB">
              <w:rPr>
                <w:rFonts w:ascii="Arial" w:hAnsi="Arial" w:cs="Arial"/>
                <w:b/>
                <w:sz w:val="24"/>
                <w:szCs w:val="24"/>
                <w:lang w:val="fr-FR"/>
              </w:rPr>
              <w:t>Crédits</w:t>
            </w:r>
          </w:p>
          <w:p w:rsidR="00BA417C" w:rsidRPr="00EF70CB" w:rsidRDefault="00BA417C" w:rsidP="00BA417C">
            <w:pPr>
              <w:rPr>
                <w:rFonts w:ascii="Arial" w:hAnsi="Arial" w:cs="Arial"/>
                <w:b/>
                <w:sz w:val="24"/>
                <w:szCs w:val="24"/>
                <w:lang w:val="fr-FR"/>
              </w:rPr>
            </w:pPr>
          </w:p>
        </w:tc>
        <w:tc>
          <w:tcPr>
            <w:tcW w:w="5631" w:type="dxa"/>
          </w:tcPr>
          <w:p w:rsidR="00BA417C" w:rsidRPr="00BA417C" w:rsidRDefault="00BA417C" w:rsidP="00BA417C">
            <w:pPr>
              <w:rPr>
                <w:rFonts w:ascii="Arial" w:hAnsi="Arial" w:cs="Arial"/>
                <w:sz w:val="24"/>
                <w:szCs w:val="24"/>
                <w:lang w:val="fr-FR"/>
              </w:rPr>
            </w:pPr>
          </w:p>
          <w:p w:rsidR="00BA417C" w:rsidRPr="00BA417C" w:rsidRDefault="00BA417C" w:rsidP="00BA417C">
            <w:pPr>
              <w:rPr>
                <w:rFonts w:ascii="Arial" w:hAnsi="Arial" w:cs="Arial"/>
                <w:sz w:val="24"/>
                <w:szCs w:val="24"/>
                <w:lang w:val="fr-FR"/>
              </w:rPr>
            </w:pPr>
            <w:r w:rsidRPr="00BA417C">
              <w:rPr>
                <w:rFonts w:ascii="Arial" w:hAnsi="Arial" w:cs="Arial"/>
                <w:sz w:val="24"/>
                <w:szCs w:val="24"/>
                <w:lang w:val="fr-FR"/>
              </w:rPr>
              <w:t>3</w:t>
            </w:r>
          </w:p>
        </w:tc>
      </w:tr>
      <w:tr w:rsidR="00BA417C" w:rsidRPr="0094482C" w:rsidTr="00B23CBC">
        <w:tc>
          <w:tcPr>
            <w:tcW w:w="3945" w:type="dxa"/>
          </w:tcPr>
          <w:p w:rsidR="00BA417C" w:rsidRPr="0006656B" w:rsidRDefault="00BA417C" w:rsidP="00BA417C">
            <w:pPr>
              <w:rPr>
                <w:rFonts w:ascii="Arial" w:hAnsi="Arial" w:cs="Arial"/>
                <w:b/>
                <w:sz w:val="24"/>
                <w:szCs w:val="24"/>
                <w:lang w:val="fr-FR"/>
              </w:rPr>
            </w:pPr>
          </w:p>
          <w:p w:rsidR="00BA417C" w:rsidRPr="0006656B" w:rsidRDefault="00BA417C" w:rsidP="00BA417C">
            <w:pPr>
              <w:rPr>
                <w:rFonts w:ascii="Arial" w:hAnsi="Arial" w:cs="Arial"/>
                <w:b/>
                <w:sz w:val="24"/>
                <w:szCs w:val="24"/>
                <w:lang w:val="fr-FR"/>
              </w:rPr>
            </w:pPr>
            <w:r>
              <w:rPr>
                <w:rFonts w:ascii="Arial" w:hAnsi="Arial" w:cs="Arial"/>
                <w:b/>
                <w:sz w:val="24"/>
                <w:szCs w:val="24"/>
                <w:lang w:val="fr-FR"/>
              </w:rPr>
              <w:t>Description du module</w:t>
            </w:r>
          </w:p>
          <w:p w:rsidR="00BA417C" w:rsidRPr="0006656B" w:rsidRDefault="00BA417C" w:rsidP="00BA417C">
            <w:pPr>
              <w:rPr>
                <w:rFonts w:ascii="Arial" w:hAnsi="Arial" w:cs="Arial"/>
                <w:b/>
                <w:sz w:val="24"/>
                <w:szCs w:val="24"/>
                <w:lang w:val="fr-FR"/>
              </w:rPr>
            </w:pPr>
          </w:p>
        </w:tc>
        <w:tc>
          <w:tcPr>
            <w:tcW w:w="5631" w:type="dxa"/>
          </w:tcPr>
          <w:p w:rsidR="00BA417C" w:rsidRPr="00BA417C" w:rsidRDefault="00BA417C" w:rsidP="00BA417C">
            <w:pPr>
              <w:rPr>
                <w:rFonts w:ascii="Arial" w:hAnsi="Arial" w:cs="Arial"/>
                <w:color w:val="FF0000"/>
                <w:sz w:val="24"/>
                <w:szCs w:val="24"/>
                <w:lang w:val="fr-FR"/>
              </w:rPr>
            </w:pPr>
          </w:p>
          <w:p w:rsidR="00BA417C" w:rsidRDefault="00BA417C" w:rsidP="00F02E31">
            <w:pPr>
              <w:jc w:val="both"/>
              <w:rPr>
                <w:rFonts w:ascii="Arial" w:eastAsia="Calibri" w:hAnsi="Arial" w:cs="Arial"/>
                <w:sz w:val="24"/>
                <w:szCs w:val="24"/>
                <w:lang w:val="fr-FR"/>
              </w:rPr>
            </w:pPr>
            <w:r>
              <w:rPr>
                <w:rFonts w:ascii="Arial" w:eastAsia="Calibri" w:hAnsi="Arial" w:cs="Arial"/>
                <w:sz w:val="24"/>
                <w:szCs w:val="24"/>
                <w:lang w:val="fr-FR"/>
              </w:rPr>
              <w:t xml:space="preserve">Ce module décrit les critères de performance, les compétences et les connaissances requises pour décrire </w:t>
            </w:r>
            <w:r w:rsidR="00F02E31">
              <w:rPr>
                <w:rFonts w:ascii="Arial" w:eastAsia="Calibri" w:hAnsi="Arial" w:cs="Arial"/>
                <w:sz w:val="24"/>
                <w:szCs w:val="24"/>
                <w:lang w:val="fr-FR"/>
              </w:rPr>
              <w:t xml:space="preserve">les façons dont on peut aider les communautés à préparer des plans d’action pour réduire les risques liés aux catastrophes et au changement climatique. </w:t>
            </w:r>
          </w:p>
          <w:p w:rsidR="00F02E31" w:rsidRPr="00BA417C" w:rsidRDefault="00F02E31" w:rsidP="00F02E31">
            <w:pPr>
              <w:jc w:val="both"/>
              <w:rPr>
                <w:rFonts w:ascii="Arial" w:hAnsi="Arial" w:cs="Arial"/>
                <w:color w:val="FF0000"/>
                <w:sz w:val="24"/>
                <w:szCs w:val="24"/>
                <w:lang w:val="fr-FR"/>
              </w:rPr>
            </w:pPr>
          </w:p>
        </w:tc>
      </w:tr>
      <w:tr w:rsidR="00BA417C" w:rsidRPr="0094482C" w:rsidTr="00B23CBC">
        <w:tc>
          <w:tcPr>
            <w:tcW w:w="3945" w:type="dxa"/>
          </w:tcPr>
          <w:p w:rsidR="00BA417C" w:rsidRPr="00F02E31" w:rsidRDefault="00BA417C" w:rsidP="00BA417C">
            <w:pPr>
              <w:rPr>
                <w:rFonts w:ascii="Arial" w:hAnsi="Arial" w:cs="Arial"/>
                <w:b/>
                <w:sz w:val="24"/>
                <w:szCs w:val="24"/>
                <w:lang w:val="fr-FR"/>
              </w:rPr>
            </w:pPr>
          </w:p>
          <w:p w:rsidR="00BA417C" w:rsidRPr="00F02E31" w:rsidRDefault="00BA417C" w:rsidP="00BA417C">
            <w:pPr>
              <w:rPr>
                <w:rFonts w:ascii="Arial" w:hAnsi="Arial" w:cs="Arial"/>
                <w:b/>
                <w:sz w:val="24"/>
                <w:szCs w:val="24"/>
                <w:lang w:val="fr-FR"/>
              </w:rPr>
            </w:pPr>
            <w:r w:rsidRPr="00F02E31">
              <w:rPr>
                <w:rFonts w:ascii="Arial" w:hAnsi="Arial" w:cs="Arial"/>
                <w:b/>
                <w:sz w:val="24"/>
                <w:szCs w:val="24"/>
                <w:lang w:val="fr-FR"/>
              </w:rPr>
              <w:t>Pré-requis</w:t>
            </w:r>
          </w:p>
          <w:p w:rsidR="00BA417C" w:rsidRPr="00F02E31" w:rsidRDefault="00BA417C" w:rsidP="00BA417C">
            <w:pPr>
              <w:rPr>
                <w:rFonts w:ascii="Arial" w:hAnsi="Arial" w:cs="Arial"/>
                <w:b/>
                <w:sz w:val="24"/>
                <w:szCs w:val="24"/>
                <w:lang w:val="fr-FR"/>
              </w:rPr>
            </w:pPr>
          </w:p>
        </w:tc>
        <w:tc>
          <w:tcPr>
            <w:tcW w:w="5631" w:type="dxa"/>
          </w:tcPr>
          <w:p w:rsidR="00BA417C" w:rsidRPr="00F02E31" w:rsidRDefault="00BA417C" w:rsidP="00BA417C">
            <w:pPr>
              <w:rPr>
                <w:rFonts w:ascii="Arial" w:hAnsi="Arial" w:cs="Arial"/>
                <w:sz w:val="24"/>
                <w:szCs w:val="24"/>
                <w:lang w:val="fr-FR"/>
              </w:rPr>
            </w:pPr>
          </w:p>
          <w:p w:rsidR="00BA417C" w:rsidRPr="00F02E31" w:rsidRDefault="00BA417C" w:rsidP="00BA417C">
            <w:pPr>
              <w:rPr>
                <w:rFonts w:ascii="Tahoma" w:hAnsi="Tahoma" w:cs="Tahoma"/>
                <w:sz w:val="24"/>
                <w:szCs w:val="24"/>
                <w:lang w:val="fr-FR"/>
              </w:rPr>
            </w:pPr>
            <w:r w:rsidRPr="00F02E31">
              <w:rPr>
                <w:rFonts w:ascii="Tahoma" w:hAnsi="Tahoma" w:cs="Tahoma"/>
                <w:sz w:val="24"/>
                <w:szCs w:val="24"/>
                <w:lang w:val="fr-FR"/>
              </w:rPr>
              <w:t>CGHR0116, CGCK0216, CGCV0316, CGCC0416, CGCE0516, CGMC0616, CGCA0716, CGHV0116, CGCR0216, CGRM0316.</w:t>
            </w:r>
          </w:p>
          <w:p w:rsidR="00BA417C" w:rsidRPr="00F02E31" w:rsidRDefault="00BA417C" w:rsidP="00BA417C">
            <w:pPr>
              <w:rPr>
                <w:rFonts w:ascii="Arial" w:hAnsi="Arial" w:cs="Arial"/>
                <w:sz w:val="24"/>
                <w:szCs w:val="24"/>
                <w:lang w:val="fr-FR"/>
              </w:rPr>
            </w:pPr>
          </w:p>
        </w:tc>
      </w:tr>
      <w:tr w:rsidR="00BA417C" w:rsidRPr="00BA417C" w:rsidTr="00B23CBC">
        <w:tc>
          <w:tcPr>
            <w:tcW w:w="3945" w:type="dxa"/>
          </w:tcPr>
          <w:p w:rsidR="00BA417C" w:rsidRPr="00F02E31" w:rsidRDefault="00BA417C" w:rsidP="00BA417C">
            <w:pPr>
              <w:rPr>
                <w:rFonts w:ascii="Arial" w:hAnsi="Arial" w:cs="Arial"/>
                <w:b/>
                <w:sz w:val="24"/>
                <w:szCs w:val="24"/>
                <w:lang w:val="fr-FR"/>
              </w:rPr>
            </w:pPr>
          </w:p>
          <w:p w:rsidR="00BA417C" w:rsidRPr="00F02E31" w:rsidRDefault="00BA417C" w:rsidP="00BA417C">
            <w:pPr>
              <w:rPr>
                <w:rFonts w:ascii="Arial" w:hAnsi="Arial" w:cs="Arial"/>
                <w:b/>
                <w:sz w:val="24"/>
                <w:szCs w:val="24"/>
                <w:lang w:val="fr-FR"/>
              </w:rPr>
            </w:pPr>
            <w:r w:rsidRPr="00F02E31">
              <w:rPr>
                <w:rFonts w:ascii="Arial" w:hAnsi="Arial" w:cs="Arial"/>
                <w:b/>
                <w:sz w:val="24"/>
                <w:szCs w:val="24"/>
                <w:lang w:val="fr-FR"/>
              </w:rPr>
              <w:t>Requis associé</w:t>
            </w:r>
          </w:p>
          <w:p w:rsidR="00BA417C" w:rsidRPr="00F02E31" w:rsidRDefault="00BA417C" w:rsidP="00BA417C">
            <w:pPr>
              <w:rPr>
                <w:rFonts w:ascii="Arial" w:hAnsi="Arial" w:cs="Arial"/>
                <w:b/>
                <w:sz w:val="24"/>
                <w:szCs w:val="24"/>
                <w:lang w:val="fr-FR"/>
              </w:rPr>
            </w:pPr>
          </w:p>
        </w:tc>
        <w:tc>
          <w:tcPr>
            <w:tcW w:w="5631" w:type="dxa"/>
          </w:tcPr>
          <w:p w:rsidR="00BA417C" w:rsidRPr="00F02E31" w:rsidRDefault="00BA417C" w:rsidP="00BA417C">
            <w:pPr>
              <w:rPr>
                <w:rFonts w:ascii="Arial" w:hAnsi="Arial" w:cs="Arial"/>
                <w:sz w:val="24"/>
                <w:szCs w:val="24"/>
                <w:lang w:val="fr-FR"/>
              </w:rPr>
            </w:pPr>
          </w:p>
          <w:p w:rsidR="00BA417C" w:rsidRPr="00F02E31" w:rsidRDefault="00BA417C" w:rsidP="00BA417C">
            <w:pPr>
              <w:rPr>
                <w:rFonts w:ascii="Arial" w:hAnsi="Arial" w:cs="Arial"/>
                <w:sz w:val="24"/>
                <w:szCs w:val="24"/>
                <w:lang w:val="fr-FR"/>
              </w:rPr>
            </w:pPr>
            <w:r w:rsidRPr="00F02E31">
              <w:rPr>
                <w:rFonts w:ascii="Arial" w:hAnsi="Arial" w:cs="Arial"/>
                <w:sz w:val="24"/>
                <w:szCs w:val="24"/>
                <w:lang w:val="fr-FR"/>
              </w:rPr>
              <w:t>N</w:t>
            </w:r>
            <w:r w:rsidR="00F02E31" w:rsidRPr="00F02E31">
              <w:rPr>
                <w:rFonts w:ascii="Arial" w:hAnsi="Arial" w:cs="Arial"/>
                <w:sz w:val="24"/>
                <w:szCs w:val="24"/>
                <w:lang w:val="fr-FR"/>
              </w:rPr>
              <w:t>éant</w:t>
            </w:r>
          </w:p>
          <w:p w:rsidR="00BA417C" w:rsidRPr="00F02E31" w:rsidRDefault="00BA417C" w:rsidP="00BA417C">
            <w:pPr>
              <w:rPr>
                <w:rFonts w:ascii="Arial" w:hAnsi="Arial" w:cs="Arial"/>
                <w:sz w:val="24"/>
                <w:szCs w:val="24"/>
                <w:lang w:val="fr-FR"/>
              </w:rPr>
            </w:pPr>
          </w:p>
        </w:tc>
      </w:tr>
      <w:tr w:rsidR="00BA417C" w:rsidRPr="0094482C" w:rsidTr="00B23CBC">
        <w:tc>
          <w:tcPr>
            <w:tcW w:w="3945" w:type="dxa"/>
          </w:tcPr>
          <w:p w:rsidR="00F02E31" w:rsidRPr="00380C73" w:rsidRDefault="00F02E31" w:rsidP="00F02E31">
            <w:pPr>
              <w:autoSpaceDE w:val="0"/>
              <w:autoSpaceDN w:val="0"/>
              <w:adjustRightInd w:val="0"/>
              <w:rPr>
                <w:rFonts w:ascii="Arial" w:hAnsi="Arial" w:cs="Arial"/>
                <w:b/>
                <w:sz w:val="24"/>
                <w:szCs w:val="24"/>
                <w:lang w:val="fr-FR"/>
              </w:rPr>
            </w:pPr>
            <w:r w:rsidRPr="00380C73">
              <w:rPr>
                <w:rFonts w:ascii="Arial" w:hAnsi="Arial" w:cs="Arial"/>
                <w:b/>
                <w:sz w:val="24"/>
                <w:szCs w:val="24"/>
                <w:lang w:val="fr-FR"/>
              </w:rPr>
              <w:t>ÉLÉMENT</w:t>
            </w:r>
          </w:p>
          <w:p w:rsidR="00BA417C" w:rsidRPr="00380C73" w:rsidRDefault="00BA417C" w:rsidP="00BA417C">
            <w:pPr>
              <w:autoSpaceDE w:val="0"/>
              <w:autoSpaceDN w:val="0"/>
              <w:adjustRightInd w:val="0"/>
              <w:rPr>
                <w:rFonts w:ascii="Arial" w:hAnsi="Arial" w:cs="Arial"/>
                <w:bCs/>
                <w:sz w:val="24"/>
                <w:szCs w:val="24"/>
                <w:lang w:val="fr-FR"/>
              </w:rPr>
            </w:pPr>
          </w:p>
          <w:p w:rsidR="00BA417C" w:rsidRPr="00380C73" w:rsidRDefault="00F02E31" w:rsidP="00BA417C">
            <w:pPr>
              <w:pStyle w:val="ListParagraph"/>
              <w:numPr>
                <w:ilvl w:val="0"/>
                <w:numId w:val="12"/>
              </w:numPr>
              <w:tabs>
                <w:tab w:val="left" w:pos="284"/>
              </w:tabs>
              <w:autoSpaceDE w:val="0"/>
              <w:autoSpaceDN w:val="0"/>
              <w:adjustRightInd w:val="0"/>
              <w:rPr>
                <w:rFonts w:ascii="Arial" w:hAnsi="Arial" w:cs="Arial"/>
                <w:sz w:val="24"/>
                <w:szCs w:val="24"/>
                <w:lang w:val="fr-FR"/>
              </w:rPr>
            </w:pPr>
            <w:r w:rsidRPr="00380C73">
              <w:rPr>
                <w:rFonts w:ascii="Arial" w:hAnsi="Arial" w:cs="Arial"/>
                <w:sz w:val="24"/>
                <w:szCs w:val="24"/>
                <w:lang w:val="fr-FR"/>
              </w:rPr>
              <w:t xml:space="preserve"> I</w:t>
            </w:r>
            <w:r w:rsidR="00353630" w:rsidRPr="00380C73">
              <w:rPr>
                <w:rFonts w:ascii="Arial" w:hAnsi="Arial" w:cs="Arial"/>
                <w:sz w:val="24"/>
                <w:szCs w:val="24"/>
                <w:lang w:val="fr-FR"/>
              </w:rPr>
              <w:t xml:space="preserve">dentifier </w:t>
            </w:r>
            <w:r w:rsidRPr="00380C73">
              <w:rPr>
                <w:rFonts w:ascii="Arial" w:hAnsi="Arial" w:cs="Arial"/>
                <w:sz w:val="24"/>
                <w:szCs w:val="24"/>
                <w:lang w:val="fr-FR"/>
              </w:rPr>
              <w:t xml:space="preserve">les mesures pour mobiliser les communautés à s’adapter au changement climatique et à réduire les risques de </w:t>
            </w:r>
            <w:r w:rsidRPr="00CF3CF3">
              <w:rPr>
                <w:rFonts w:ascii="Arial" w:hAnsi="Arial" w:cs="Arial"/>
                <w:b/>
                <w:i/>
                <w:sz w:val="24"/>
                <w:szCs w:val="24"/>
                <w:lang w:val="fr-FR"/>
              </w:rPr>
              <w:t>catastrophes</w:t>
            </w:r>
            <w:r w:rsidRPr="00380C73">
              <w:rPr>
                <w:rFonts w:ascii="Arial" w:hAnsi="Arial" w:cs="Arial"/>
                <w:sz w:val="24"/>
                <w:szCs w:val="24"/>
                <w:lang w:val="fr-FR"/>
              </w:rPr>
              <w:t xml:space="preserve">. </w:t>
            </w: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353630" w:rsidRPr="00380C73" w:rsidRDefault="00353630"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pStyle w:val="ListParagraph"/>
              <w:numPr>
                <w:ilvl w:val="0"/>
                <w:numId w:val="12"/>
              </w:numPr>
              <w:tabs>
                <w:tab w:val="left" w:pos="284"/>
              </w:tabs>
              <w:autoSpaceDE w:val="0"/>
              <w:autoSpaceDN w:val="0"/>
              <w:adjustRightInd w:val="0"/>
              <w:rPr>
                <w:rFonts w:ascii="Arial" w:hAnsi="Arial" w:cs="Arial"/>
                <w:sz w:val="24"/>
                <w:szCs w:val="24"/>
                <w:lang w:val="fr-FR"/>
              </w:rPr>
            </w:pPr>
            <w:r w:rsidRPr="00380C73">
              <w:rPr>
                <w:rFonts w:ascii="Arial" w:hAnsi="Arial" w:cs="Arial"/>
                <w:sz w:val="24"/>
                <w:szCs w:val="24"/>
                <w:lang w:val="fr-FR"/>
              </w:rPr>
              <w:t xml:space="preserve"> </w:t>
            </w:r>
            <w:r w:rsidR="00F02E31" w:rsidRPr="00380C73">
              <w:rPr>
                <w:rFonts w:ascii="Arial" w:hAnsi="Arial" w:cs="Arial"/>
                <w:sz w:val="24"/>
                <w:szCs w:val="24"/>
                <w:lang w:val="fr-FR"/>
              </w:rPr>
              <w:t xml:space="preserve">Indiquer les moyens dont les organismes publics et non gouvernementaux peuvent aider les communautés à se préparer au changement climatique et à la réduction des risques de catastrophes. </w:t>
            </w:r>
            <w:r w:rsidRPr="00380C73">
              <w:rPr>
                <w:rFonts w:ascii="Arial" w:hAnsi="Arial" w:cs="Arial"/>
                <w:sz w:val="24"/>
                <w:szCs w:val="24"/>
                <w:lang w:val="fr-FR"/>
              </w:rPr>
              <w:t xml:space="preserve"> </w:t>
            </w: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A417C" w:rsidRPr="00380C73" w:rsidRDefault="00BA417C" w:rsidP="00BA417C">
            <w:pPr>
              <w:tabs>
                <w:tab w:val="left" w:pos="284"/>
              </w:tabs>
              <w:autoSpaceDE w:val="0"/>
              <w:autoSpaceDN w:val="0"/>
              <w:adjustRightInd w:val="0"/>
              <w:rPr>
                <w:rFonts w:ascii="Arial" w:hAnsi="Arial" w:cs="Arial"/>
                <w:sz w:val="24"/>
                <w:szCs w:val="24"/>
                <w:lang w:val="fr-FR"/>
              </w:rPr>
            </w:pPr>
          </w:p>
          <w:p w:rsidR="00B3513C" w:rsidRPr="00380C73" w:rsidRDefault="00B3513C" w:rsidP="00BA417C">
            <w:pPr>
              <w:tabs>
                <w:tab w:val="left" w:pos="284"/>
              </w:tabs>
              <w:autoSpaceDE w:val="0"/>
              <w:autoSpaceDN w:val="0"/>
              <w:adjustRightInd w:val="0"/>
              <w:rPr>
                <w:rFonts w:ascii="Arial" w:hAnsi="Arial" w:cs="Arial"/>
                <w:sz w:val="24"/>
                <w:szCs w:val="24"/>
                <w:lang w:val="fr-FR"/>
              </w:rPr>
            </w:pPr>
          </w:p>
          <w:p w:rsidR="00B3513C" w:rsidRPr="00380C73" w:rsidRDefault="00B3513C" w:rsidP="00BA417C">
            <w:pPr>
              <w:tabs>
                <w:tab w:val="left" w:pos="284"/>
              </w:tabs>
              <w:autoSpaceDE w:val="0"/>
              <w:autoSpaceDN w:val="0"/>
              <w:adjustRightInd w:val="0"/>
              <w:rPr>
                <w:rFonts w:ascii="Arial" w:hAnsi="Arial" w:cs="Arial"/>
                <w:sz w:val="24"/>
                <w:szCs w:val="24"/>
                <w:lang w:val="fr-FR"/>
              </w:rPr>
            </w:pPr>
          </w:p>
          <w:p w:rsidR="00B3513C" w:rsidRPr="00380C73" w:rsidRDefault="00B3513C" w:rsidP="00BA417C">
            <w:pPr>
              <w:tabs>
                <w:tab w:val="left" w:pos="284"/>
              </w:tabs>
              <w:autoSpaceDE w:val="0"/>
              <w:autoSpaceDN w:val="0"/>
              <w:adjustRightInd w:val="0"/>
              <w:rPr>
                <w:rFonts w:ascii="Arial" w:hAnsi="Arial" w:cs="Arial"/>
                <w:sz w:val="24"/>
                <w:szCs w:val="24"/>
                <w:lang w:val="fr-FR"/>
              </w:rPr>
            </w:pPr>
          </w:p>
          <w:p w:rsidR="00BA417C" w:rsidRPr="00380C73" w:rsidRDefault="00B3513C" w:rsidP="00BA417C">
            <w:pPr>
              <w:numPr>
                <w:ilvl w:val="0"/>
                <w:numId w:val="12"/>
              </w:numPr>
              <w:autoSpaceDE w:val="0"/>
              <w:autoSpaceDN w:val="0"/>
              <w:adjustRightInd w:val="0"/>
              <w:rPr>
                <w:rFonts w:ascii="Arial" w:hAnsi="Arial" w:cs="Arial"/>
                <w:sz w:val="24"/>
                <w:szCs w:val="24"/>
                <w:lang w:val="fr-FR"/>
              </w:rPr>
            </w:pPr>
            <w:r w:rsidRPr="00380C73">
              <w:rPr>
                <w:rFonts w:ascii="Arial" w:hAnsi="Arial" w:cs="Arial"/>
                <w:sz w:val="24"/>
                <w:szCs w:val="24"/>
                <w:lang w:val="fr-FR"/>
              </w:rPr>
              <w:t xml:space="preserve">Préparer des plans d’action </w:t>
            </w:r>
            <w:r w:rsidR="0094482C">
              <w:rPr>
                <w:rFonts w:ascii="Arial" w:hAnsi="Arial" w:cs="Arial"/>
                <w:sz w:val="24"/>
                <w:szCs w:val="24"/>
                <w:lang w:val="fr-FR"/>
              </w:rPr>
              <w:t>au niveau local pour réduire l</w:t>
            </w:r>
            <w:r w:rsidRPr="00380C73">
              <w:rPr>
                <w:rFonts w:ascii="Arial" w:hAnsi="Arial" w:cs="Arial"/>
                <w:sz w:val="24"/>
                <w:szCs w:val="24"/>
                <w:lang w:val="fr-FR"/>
              </w:rPr>
              <w:t>es risques liés aux catastrophes et au changement climatique</w:t>
            </w:r>
            <w:r w:rsidR="00BA417C" w:rsidRPr="00380C73">
              <w:rPr>
                <w:rFonts w:ascii="Arial" w:hAnsi="Arial" w:cs="Arial"/>
                <w:sz w:val="24"/>
                <w:szCs w:val="24"/>
                <w:lang w:val="fr-FR"/>
              </w:rPr>
              <w:t xml:space="preserve"> </w:t>
            </w:r>
          </w:p>
          <w:p w:rsidR="00BA417C" w:rsidRPr="00380C73" w:rsidRDefault="00BA417C" w:rsidP="00BA417C">
            <w:pPr>
              <w:autoSpaceDE w:val="0"/>
              <w:autoSpaceDN w:val="0"/>
              <w:adjustRightInd w:val="0"/>
              <w:rPr>
                <w:rFonts w:ascii="Arial" w:hAnsi="Arial" w:cs="Arial"/>
                <w:bCs/>
                <w:sz w:val="24"/>
                <w:szCs w:val="24"/>
                <w:lang w:val="fr-FR"/>
              </w:rPr>
            </w:pPr>
          </w:p>
        </w:tc>
        <w:tc>
          <w:tcPr>
            <w:tcW w:w="5631" w:type="dxa"/>
          </w:tcPr>
          <w:p w:rsidR="00F02E31" w:rsidRPr="00380C73" w:rsidRDefault="00F02E31" w:rsidP="00F02E31">
            <w:pPr>
              <w:autoSpaceDE w:val="0"/>
              <w:autoSpaceDN w:val="0"/>
              <w:adjustRightInd w:val="0"/>
              <w:rPr>
                <w:rFonts w:ascii="Arial" w:hAnsi="Arial" w:cs="Arial"/>
                <w:b/>
                <w:sz w:val="24"/>
                <w:szCs w:val="24"/>
                <w:lang w:val="fr-FR"/>
              </w:rPr>
            </w:pPr>
            <w:r w:rsidRPr="00380C73">
              <w:rPr>
                <w:rFonts w:ascii="Arial" w:hAnsi="Arial" w:cs="Arial"/>
                <w:b/>
                <w:sz w:val="24"/>
                <w:szCs w:val="24"/>
                <w:lang w:val="fr-FR"/>
              </w:rPr>
              <w:t>CRITÈRES DE PERFORMANCE</w:t>
            </w:r>
          </w:p>
          <w:p w:rsidR="00BA417C" w:rsidRPr="00380C73" w:rsidRDefault="00BA417C" w:rsidP="00BA417C">
            <w:pPr>
              <w:rPr>
                <w:rFonts w:ascii="Arial" w:hAnsi="Arial" w:cs="Arial"/>
                <w:sz w:val="24"/>
                <w:szCs w:val="24"/>
                <w:lang w:val="fr-FR"/>
              </w:rPr>
            </w:pPr>
          </w:p>
          <w:p w:rsidR="00BA417C" w:rsidRPr="00380C73" w:rsidRDefault="00F02E31" w:rsidP="00BA417C">
            <w:pPr>
              <w:pStyle w:val="ListParagraph"/>
              <w:numPr>
                <w:ilvl w:val="1"/>
                <w:numId w:val="35"/>
              </w:numPr>
              <w:autoSpaceDE w:val="0"/>
              <w:autoSpaceDN w:val="0"/>
              <w:adjustRightInd w:val="0"/>
              <w:ind w:left="591" w:hanging="591"/>
              <w:rPr>
                <w:rFonts w:ascii="Arial" w:hAnsi="Arial" w:cs="Arial"/>
                <w:sz w:val="24"/>
                <w:szCs w:val="24"/>
                <w:lang w:val="fr-FR"/>
              </w:rPr>
            </w:pPr>
            <w:r w:rsidRPr="00380C73">
              <w:rPr>
                <w:rFonts w:ascii="Arial" w:hAnsi="Arial" w:cs="Arial"/>
                <w:sz w:val="24"/>
                <w:szCs w:val="24"/>
                <w:lang w:val="fr-FR"/>
              </w:rPr>
              <w:t xml:space="preserve">Les principaux rôles et responsabilités d’un </w:t>
            </w:r>
            <w:r w:rsidR="00BA417C" w:rsidRPr="00380C73">
              <w:rPr>
                <w:rFonts w:ascii="Arial" w:hAnsi="Arial" w:cs="Arial"/>
                <w:sz w:val="24"/>
                <w:szCs w:val="24"/>
                <w:lang w:val="fr-FR"/>
              </w:rPr>
              <w:t xml:space="preserve"> </w:t>
            </w:r>
            <w:r w:rsidR="00BA417C" w:rsidRPr="00380C73">
              <w:rPr>
                <w:rFonts w:ascii="Arial" w:hAnsi="Arial" w:cs="Arial"/>
                <w:b/>
                <w:i/>
                <w:sz w:val="24"/>
                <w:szCs w:val="24"/>
                <w:lang w:val="fr-FR"/>
              </w:rPr>
              <w:t>C</w:t>
            </w:r>
            <w:r w:rsidRPr="00380C73">
              <w:rPr>
                <w:rFonts w:ascii="Arial" w:hAnsi="Arial" w:cs="Arial"/>
                <w:b/>
                <w:i/>
                <w:sz w:val="24"/>
                <w:szCs w:val="24"/>
                <w:lang w:val="fr-FR"/>
              </w:rPr>
              <w:t>omité communautaire pour les catastrophes et le changement climatique</w:t>
            </w:r>
            <w:r w:rsidR="00353630" w:rsidRPr="00380C73">
              <w:rPr>
                <w:rFonts w:ascii="Arial" w:hAnsi="Arial" w:cs="Arial"/>
                <w:b/>
                <w:i/>
                <w:sz w:val="24"/>
                <w:szCs w:val="24"/>
                <w:lang w:val="fr-FR"/>
              </w:rPr>
              <w:t xml:space="preserve"> (CCCCC / </w:t>
            </w:r>
            <w:r w:rsidR="00BA417C" w:rsidRPr="00380C73">
              <w:rPr>
                <w:rFonts w:ascii="Arial" w:hAnsi="Arial" w:cs="Arial"/>
                <w:b/>
                <w:i/>
                <w:sz w:val="24"/>
                <w:szCs w:val="24"/>
                <w:lang w:val="fr-FR"/>
              </w:rPr>
              <w:t xml:space="preserve">CDCCC) </w:t>
            </w:r>
            <w:r w:rsidR="00353630" w:rsidRPr="00380C73">
              <w:rPr>
                <w:rFonts w:ascii="Arial" w:hAnsi="Arial" w:cs="Arial"/>
                <w:sz w:val="24"/>
                <w:szCs w:val="24"/>
                <w:lang w:val="fr-FR"/>
              </w:rPr>
              <w:t xml:space="preserve">sont indiqués. </w:t>
            </w:r>
          </w:p>
          <w:p w:rsidR="00BA417C" w:rsidRPr="00380C73" w:rsidRDefault="00BA417C" w:rsidP="00064CFB">
            <w:pPr>
              <w:pStyle w:val="ListParagraph"/>
              <w:numPr>
                <w:ilvl w:val="1"/>
                <w:numId w:val="35"/>
              </w:numPr>
              <w:autoSpaceDE w:val="0"/>
              <w:autoSpaceDN w:val="0"/>
              <w:adjustRightInd w:val="0"/>
              <w:ind w:left="576" w:hanging="576"/>
              <w:rPr>
                <w:rFonts w:ascii="Arial" w:hAnsi="Arial" w:cs="Arial"/>
                <w:sz w:val="24"/>
                <w:szCs w:val="24"/>
                <w:lang w:val="fr-FR"/>
              </w:rPr>
            </w:pPr>
            <w:r w:rsidRPr="00380C73">
              <w:rPr>
                <w:rFonts w:ascii="Arial" w:hAnsi="Arial" w:cs="Arial"/>
                <w:sz w:val="24"/>
                <w:szCs w:val="24"/>
                <w:lang w:val="fr-FR"/>
              </w:rPr>
              <w:t>L</w:t>
            </w:r>
            <w:r w:rsidR="00353630" w:rsidRPr="00380C73">
              <w:rPr>
                <w:rFonts w:ascii="Arial" w:hAnsi="Arial" w:cs="Arial"/>
                <w:sz w:val="24"/>
                <w:szCs w:val="24"/>
                <w:lang w:val="fr-FR"/>
              </w:rPr>
              <w:t xml:space="preserve">es liens entre les </w:t>
            </w:r>
            <w:r w:rsidR="00353630" w:rsidRPr="00380C73">
              <w:rPr>
                <w:rFonts w:ascii="Arial" w:hAnsi="Arial" w:cs="Arial"/>
                <w:b/>
                <w:i/>
                <w:sz w:val="24"/>
                <w:szCs w:val="24"/>
                <w:lang w:val="fr-FR"/>
              </w:rPr>
              <w:t>organismes communautaires, prov</w:t>
            </w:r>
            <w:r w:rsidRPr="00380C73">
              <w:rPr>
                <w:rFonts w:ascii="Arial" w:hAnsi="Arial" w:cs="Arial"/>
                <w:b/>
                <w:i/>
                <w:sz w:val="24"/>
                <w:szCs w:val="24"/>
                <w:lang w:val="fr-FR"/>
              </w:rPr>
              <w:t>in</w:t>
            </w:r>
            <w:r w:rsidR="00353630" w:rsidRPr="00380C73">
              <w:rPr>
                <w:rFonts w:ascii="Arial" w:hAnsi="Arial" w:cs="Arial"/>
                <w:b/>
                <w:i/>
                <w:sz w:val="24"/>
                <w:szCs w:val="24"/>
                <w:lang w:val="fr-FR"/>
              </w:rPr>
              <w:t>ciaux et nationaux</w:t>
            </w:r>
            <w:r w:rsidR="00353630" w:rsidRPr="00380C73">
              <w:rPr>
                <w:rFonts w:ascii="Arial" w:hAnsi="Arial" w:cs="Arial"/>
                <w:sz w:val="24"/>
                <w:szCs w:val="24"/>
                <w:lang w:val="fr-FR"/>
              </w:rPr>
              <w:t xml:space="preserve"> impliqués dans l’adaptation au changement climatique et </w:t>
            </w:r>
            <w:r w:rsidR="00353630" w:rsidRPr="00B77D36">
              <w:rPr>
                <w:rFonts w:ascii="Arial" w:hAnsi="Arial" w:cs="Arial"/>
                <w:b/>
                <w:i/>
                <w:sz w:val="24"/>
                <w:szCs w:val="24"/>
                <w:lang w:val="fr-FR"/>
              </w:rPr>
              <w:t>la réduction des risques de catastrophes</w:t>
            </w:r>
            <w:r w:rsidR="00353630" w:rsidRPr="00380C73">
              <w:rPr>
                <w:rFonts w:ascii="Arial" w:hAnsi="Arial" w:cs="Arial"/>
                <w:sz w:val="24"/>
                <w:szCs w:val="24"/>
                <w:lang w:val="fr-FR"/>
              </w:rPr>
              <w:t xml:space="preserve"> sont indiqués. </w:t>
            </w:r>
          </w:p>
          <w:p w:rsidR="00353630" w:rsidRPr="00380C73" w:rsidRDefault="00353630" w:rsidP="00353630">
            <w:pPr>
              <w:pStyle w:val="ListParagraph"/>
              <w:autoSpaceDE w:val="0"/>
              <w:autoSpaceDN w:val="0"/>
              <w:adjustRightInd w:val="0"/>
              <w:ind w:left="576"/>
              <w:rPr>
                <w:rFonts w:ascii="Arial" w:hAnsi="Arial" w:cs="Arial"/>
                <w:sz w:val="24"/>
                <w:szCs w:val="24"/>
                <w:lang w:val="fr-FR"/>
              </w:rPr>
            </w:pPr>
          </w:p>
          <w:p w:rsidR="00BA417C" w:rsidRPr="00380C73" w:rsidRDefault="00353630" w:rsidP="00BA417C">
            <w:pPr>
              <w:pStyle w:val="ListParagraph"/>
              <w:numPr>
                <w:ilvl w:val="1"/>
                <w:numId w:val="36"/>
              </w:numPr>
              <w:autoSpaceDE w:val="0"/>
              <w:autoSpaceDN w:val="0"/>
              <w:adjustRightInd w:val="0"/>
              <w:ind w:left="591" w:hanging="591"/>
              <w:rPr>
                <w:rFonts w:ascii="Arial" w:hAnsi="Arial" w:cs="Arial"/>
                <w:sz w:val="24"/>
                <w:szCs w:val="24"/>
                <w:lang w:val="fr-FR"/>
              </w:rPr>
            </w:pPr>
            <w:r w:rsidRPr="00380C73">
              <w:rPr>
                <w:rFonts w:ascii="Arial" w:hAnsi="Arial" w:cs="Arial"/>
                <w:sz w:val="24"/>
                <w:szCs w:val="24"/>
                <w:lang w:val="fr-FR"/>
              </w:rPr>
              <w:t xml:space="preserve">Les </w:t>
            </w:r>
            <w:r w:rsidRPr="00380C73">
              <w:rPr>
                <w:rFonts w:ascii="Arial" w:hAnsi="Arial" w:cs="Arial"/>
                <w:b/>
                <w:i/>
                <w:sz w:val="24"/>
                <w:szCs w:val="24"/>
                <w:lang w:val="fr-FR"/>
              </w:rPr>
              <w:t>organismes publics</w:t>
            </w:r>
            <w:r w:rsidRPr="00380C73">
              <w:rPr>
                <w:rFonts w:ascii="Arial" w:hAnsi="Arial" w:cs="Arial"/>
                <w:sz w:val="24"/>
                <w:szCs w:val="24"/>
                <w:lang w:val="fr-FR"/>
              </w:rPr>
              <w:t xml:space="preserve"> aidant les communautés à se préparer au changement climatique et à </w:t>
            </w:r>
            <w:r w:rsidRPr="00B77D36">
              <w:rPr>
                <w:rFonts w:ascii="Arial" w:hAnsi="Arial" w:cs="Arial"/>
                <w:sz w:val="24"/>
                <w:szCs w:val="24"/>
                <w:lang w:val="fr-FR"/>
              </w:rPr>
              <w:t xml:space="preserve">la réduction </w:t>
            </w:r>
            <w:r w:rsidR="00DD60C2" w:rsidRPr="00B77D36">
              <w:rPr>
                <w:rFonts w:ascii="Arial" w:hAnsi="Arial" w:cs="Arial"/>
                <w:sz w:val="24"/>
                <w:szCs w:val="24"/>
                <w:lang w:val="fr-FR"/>
              </w:rPr>
              <w:t>des risques de catastrophes</w:t>
            </w:r>
            <w:r w:rsidR="00DD60C2" w:rsidRPr="00CF3CF3">
              <w:rPr>
                <w:rFonts w:ascii="Arial" w:hAnsi="Arial" w:cs="Arial"/>
                <w:b/>
                <w:i/>
                <w:sz w:val="24"/>
                <w:szCs w:val="24"/>
                <w:lang w:val="fr-FR"/>
              </w:rPr>
              <w:t xml:space="preserve"> </w:t>
            </w:r>
            <w:r w:rsidR="00DD60C2" w:rsidRPr="00380C73">
              <w:rPr>
                <w:rFonts w:ascii="Arial" w:hAnsi="Arial" w:cs="Arial"/>
                <w:sz w:val="24"/>
                <w:szCs w:val="24"/>
                <w:lang w:val="fr-FR"/>
              </w:rPr>
              <w:t>sont</w:t>
            </w:r>
            <w:r w:rsidRPr="00380C73">
              <w:rPr>
                <w:rFonts w:ascii="Arial" w:hAnsi="Arial" w:cs="Arial"/>
                <w:sz w:val="24"/>
                <w:szCs w:val="24"/>
                <w:lang w:val="fr-FR"/>
              </w:rPr>
              <w:t xml:space="preserve"> identifiés, et l</w:t>
            </w:r>
            <w:r w:rsidR="00DD60C2" w:rsidRPr="00380C73">
              <w:rPr>
                <w:rFonts w:ascii="Arial" w:hAnsi="Arial" w:cs="Arial"/>
                <w:sz w:val="24"/>
                <w:szCs w:val="24"/>
                <w:lang w:val="fr-FR"/>
              </w:rPr>
              <w:t>a manière de les contacter est d</w:t>
            </w:r>
            <w:r w:rsidRPr="00380C73">
              <w:rPr>
                <w:rFonts w:ascii="Arial" w:hAnsi="Arial" w:cs="Arial"/>
                <w:sz w:val="24"/>
                <w:szCs w:val="24"/>
                <w:lang w:val="fr-FR"/>
              </w:rPr>
              <w:t xml:space="preserve">émontrée. </w:t>
            </w:r>
            <w:r w:rsidR="00BA417C" w:rsidRPr="00380C73">
              <w:rPr>
                <w:rFonts w:ascii="Arial" w:hAnsi="Arial" w:cs="Arial"/>
                <w:sz w:val="24"/>
                <w:szCs w:val="24"/>
                <w:lang w:val="fr-FR"/>
              </w:rPr>
              <w:t xml:space="preserve">  </w:t>
            </w:r>
          </w:p>
          <w:p w:rsidR="00BA417C" w:rsidRPr="00380C73" w:rsidRDefault="00DD60C2" w:rsidP="00BA417C">
            <w:pPr>
              <w:pStyle w:val="ListParagraph"/>
              <w:numPr>
                <w:ilvl w:val="1"/>
                <w:numId w:val="36"/>
              </w:numPr>
              <w:autoSpaceDE w:val="0"/>
              <w:autoSpaceDN w:val="0"/>
              <w:adjustRightInd w:val="0"/>
              <w:ind w:left="591" w:hanging="591"/>
              <w:rPr>
                <w:rFonts w:ascii="Arial" w:hAnsi="Arial" w:cs="Arial"/>
                <w:sz w:val="24"/>
                <w:szCs w:val="24"/>
                <w:lang w:val="fr-FR"/>
              </w:rPr>
            </w:pPr>
            <w:r w:rsidRPr="00380C73">
              <w:rPr>
                <w:rFonts w:ascii="Arial" w:hAnsi="Arial" w:cs="Arial"/>
                <w:sz w:val="24"/>
                <w:szCs w:val="24"/>
                <w:lang w:val="fr-FR"/>
              </w:rPr>
              <w:t xml:space="preserve">Les différentes </w:t>
            </w:r>
            <w:r w:rsidRPr="00380C73">
              <w:rPr>
                <w:rFonts w:ascii="Arial" w:hAnsi="Arial" w:cs="Arial"/>
                <w:b/>
                <w:i/>
                <w:sz w:val="24"/>
                <w:szCs w:val="24"/>
                <w:lang w:val="fr-FR"/>
              </w:rPr>
              <w:t>organisations non gouvernementales</w:t>
            </w:r>
            <w:r w:rsidRPr="00380C73">
              <w:rPr>
                <w:rFonts w:ascii="Arial" w:hAnsi="Arial" w:cs="Arial"/>
                <w:sz w:val="24"/>
                <w:szCs w:val="24"/>
                <w:lang w:val="fr-FR"/>
              </w:rPr>
              <w:t xml:space="preserve"> aidant les communautés à se préparer au changement climatique et à la réduction des risques de catastrophes sont identifiées, et la manière de les contacter est démontrée. </w:t>
            </w:r>
          </w:p>
          <w:p w:rsidR="00DD60C2" w:rsidRPr="00380C73" w:rsidRDefault="00DD60C2" w:rsidP="00DD60C2">
            <w:pPr>
              <w:pStyle w:val="ListParagraph"/>
              <w:autoSpaceDE w:val="0"/>
              <w:autoSpaceDN w:val="0"/>
              <w:adjustRightInd w:val="0"/>
              <w:ind w:left="591"/>
              <w:rPr>
                <w:rFonts w:ascii="Arial" w:hAnsi="Arial" w:cs="Arial"/>
                <w:sz w:val="24"/>
                <w:szCs w:val="24"/>
                <w:lang w:val="fr-FR"/>
              </w:rPr>
            </w:pPr>
          </w:p>
          <w:p w:rsidR="00BA417C" w:rsidRPr="00380C73" w:rsidRDefault="00DD60C2" w:rsidP="00BA417C">
            <w:pPr>
              <w:pStyle w:val="ListParagraph"/>
              <w:numPr>
                <w:ilvl w:val="1"/>
                <w:numId w:val="36"/>
              </w:numPr>
              <w:autoSpaceDE w:val="0"/>
              <w:autoSpaceDN w:val="0"/>
              <w:adjustRightInd w:val="0"/>
              <w:ind w:left="591" w:hanging="591"/>
              <w:rPr>
                <w:rFonts w:ascii="Arial" w:hAnsi="Arial" w:cs="Arial"/>
                <w:sz w:val="24"/>
                <w:szCs w:val="24"/>
                <w:lang w:val="fr-FR"/>
              </w:rPr>
            </w:pPr>
            <w:r w:rsidRPr="00380C73">
              <w:rPr>
                <w:rFonts w:ascii="Arial" w:hAnsi="Arial" w:cs="Arial"/>
                <w:sz w:val="24"/>
                <w:szCs w:val="24"/>
                <w:lang w:val="fr-FR"/>
              </w:rPr>
              <w:t xml:space="preserve">Des discussions ont lieu sur les responsabilités et les obligations des organismes publics et non gouvernementaux de fournir des services aux communautés pour leur permettre de s’adapter aux aléas et au changement climatique. </w:t>
            </w:r>
            <w:r w:rsidR="00BA417C" w:rsidRPr="00380C73">
              <w:rPr>
                <w:rFonts w:ascii="Arial" w:hAnsi="Arial" w:cs="Arial"/>
                <w:sz w:val="24"/>
                <w:szCs w:val="24"/>
                <w:lang w:val="fr-FR"/>
              </w:rPr>
              <w:t xml:space="preserve"> </w:t>
            </w:r>
          </w:p>
          <w:p w:rsidR="00BA417C" w:rsidRPr="00380C73" w:rsidRDefault="00DD60C2" w:rsidP="00BA417C">
            <w:pPr>
              <w:pStyle w:val="ListParagraph"/>
              <w:numPr>
                <w:ilvl w:val="1"/>
                <w:numId w:val="36"/>
              </w:numPr>
              <w:autoSpaceDE w:val="0"/>
              <w:autoSpaceDN w:val="0"/>
              <w:adjustRightInd w:val="0"/>
              <w:ind w:left="591" w:hanging="591"/>
              <w:rPr>
                <w:rFonts w:ascii="Arial" w:hAnsi="Arial" w:cs="Arial"/>
                <w:sz w:val="24"/>
                <w:szCs w:val="24"/>
                <w:lang w:val="fr-FR"/>
              </w:rPr>
            </w:pPr>
            <w:r w:rsidRPr="00380C73">
              <w:rPr>
                <w:rFonts w:ascii="Arial" w:hAnsi="Arial" w:cs="Arial"/>
                <w:b/>
                <w:i/>
                <w:sz w:val="24"/>
                <w:szCs w:val="24"/>
                <w:lang w:val="fr-FR"/>
              </w:rPr>
              <w:t xml:space="preserve">Les </w:t>
            </w:r>
            <w:r w:rsidRPr="002B5A35">
              <w:rPr>
                <w:rFonts w:ascii="Arial" w:hAnsi="Arial" w:cs="Arial"/>
                <w:b/>
                <w:i/>
                <w:sz w:val="24"/>
                <w:szCs w:val="24"/>
                <w:lang w:val="fr-FR"/>
              </w:rPr>
              <w:t>outils aidant les communautés à se préparer au changement climatique</w:t>
            </w:r>
            <w:r w:rsidRPr="00380C73">
              <w:rPr>
                <w:rFonts w:ascii="Arial" w:hAnsi="Arial" w:cs="Arial"/>
                <w:sz w:val="24"/>
                <w:szCs w:val="24"/>
                <w:lang w:val="fr-FR"/>
              </w:rPr>
              <w:t xml:space="preserve"> et à la réduction des risques de catastrophes sont identifiés. </w:t>
            </w:r>
            <w:r w:rsidR="00BA417C" w:rsidRPr="00380C73">
              <w:rPr>
                <w:rFonts w:ascii="Arial" w:hAnsi="Arial" w:cs="Arial"/>
                <w:sz w:val="24"/>
                <w:szCs w:val="24"/>
                <w:lang w:val="fr-FR"/>
              </w:rPr>
              <w:t xml:space="preserve"> </w:t>
            </w:r>
          </w:p>
          <w:p w:rsidR="00BA417C" w:rsidRPr="00380C73" w:rsidRDefault="00B3513C" w:rsidP="00BA417C">
            <w:pPr>
              <w:pStyle w:val="ListParagraph"/>
              <w:numPr>
                <w:ilvl w:val="1"/>
                <w:numId w:val="36"/>
              </w:numPr>
              <w:autoSpaceDE w:val="0"/>
              <w:autoSpaceDN w:val="0"/>
              <w:adjustRightInd w:val="0"/>
              <w:ind w:left="591" w:hanging="591"/>
              <w:rPr>
                <w:rFonts w:ascii="Arial" w:hAnsi="Arial" w:cs="Arial"/>
                <w:sz w:val="24"/>
                <w:szCs w:val="24"/>
                <w:lang w:val="fr-FR"/>
              </w:rPr>
            </w:pPr>
            <w:r w:rsidRPr="00380C73">
              <w:rPr>
                <w:rFonts w:ascii="Arial" w:hAnsi="Arial" w:cs="Arial"/>
                <w:b/>
                <w:i/>
                <w:sz w:val="24"/>
                <w:szCs w:val="24"/>
                <w:lang w:val="fr-FR"/>
              </w:rPr>
              <w:t>Les messages clés d</w:t>
            </w:r>
            <w:r w:rsidR="002B5A35">
              <w:rPr>
                <w:rFonts w:ascii="Arial" w:hAnsi="Arial" w:cs="Arial"/>
                <w:b/>
                <w:i/>
                <w:sz w:val="24"/>
                <w:szCs w:val="24"/>
                <w:lang w:val="fr-FR"/>
              </w:rPr>
              <w:t>’alerte</w:t>
            </w:r>
            <w:r w:rsidRPr="00380C73">
              <w:rPr>
                <w:rFonts w:ascii="Arial" w:hAnsi="Arial" w:cs="Arial"/>
                <w:sz w:val="24"/>
                <w:szCs w:val="24"/>
                <w:lang w:val="fr-FR"/>
              </w:rPr>
              <w:t xml:space="preserve"> propagés par les organismes publics et non gouverne</w:t>
            </w:r>
            <w:r w:rsidR="00640B3D">
              <w:rPr>
                <w:rFonts w:ascii="Arial" w:hAnsi="Arial" w:cs="Arial"/>
                <w:sz w:val="24"/>
                <w:szCs w:val="24"/>
                <w:lang w:val="fr-FR"/>
              </w:rPr>
              <w:t>-</w:t>
            </w:r>
            <w:r w:rsidRPr="00380C73">
              <w:rPr>
                <w:rFonts w:ascii="Arial" w:hAnsi="Arial" w:cs="Arial"/>
                <w:sz w:val="24"/>
                <w:szCs w:val="24"/>
                <w:lang w:val="fr-FR"/>
              </w:rPr>
              <w:t xml:space="preserve">mentaux sont utilisés de façon pratique.  </w:t>
            </w:r>
            <w:r w:rsidR="00BA417C" w:rsidRPr="00380C73">
              <w:rPr>
                <w:rFonts w:ascii="Arial" w:hAnsi="Arial" w:cs="Arial"/>
                <w:sz w:val="24"/>
                <w:szCs w:val="24"/>
                <w:lang w:val="fr-FR"/>
              </w:rPr>
              <w:t xml:space="preserve"> </w:t>
            </w:r>
          </w:p>
          <w:p w:rsidR="00BA417C" w:rsidRPr="00380C73" w:rsidRDefault="00BA417C" w:rsidP="00B3513C">
            <w:pPr>
              <w:autoSpaceDE w:val="0"/>
              <w:autoSpaceDN w:val="0"/>
              <w:adjustRightInd w:val="0"/>
              <w:jc w:val="center"/>
              <w:rPr>
                <w:rFonts w:ascii="Arial" w:hAnsi="Arial" w:cs="Arial"/>
                <w:sz w:val="24"/>
                <w:szCs w:val="24"/>
                <w:lang w:val="fr-FR"/>
              </w:rPr>
            </w:pPr>
          </w:p>
          <w:p w:rsidR="00BA417C" w:rsidRPr="00380C73" w:rsidRDefault="00B3513C" w:rsidP="00BA417C">
            <w:pPr>
              <w:pStyle w:val="ListParagraph"/>
              <w:numPr>
                <w:ilvl w:val="1"/>
                <w:numId w:val="12"/>
              </w:numPr>
              <w:autoSpaceDE w:val="0"/>
              <w:autoSpaceDN w:val="0"/>
              <w:adjustRightInd w:val="0"/>
              <w:ind w:left="591" w:hanging="591"/>
              <w:rPr>
                <w:rFonts w:ascii="Arial" w:hAnsi="Arial" w:cs="Arial"/>
                <w:sz w:val="24"/>
                <w:szCs w:val="24"/>
                <w:lang w:val="fr-FR"/>
              </w:rPr>
            </w:pPr>
            <w:r w:rsidRPr="00380C73">
              <w:rPr>
                <w:rFonts w:ascii="Arial" w:hAnsi="Arial" w:cs="Arial"/>
                <w:sz w:val="24"/>
                <w:szCs w:val="24"/>
                <w:lang w:val="fr-FR"/>
              </w:rPr>
              <w:t xml:space="preserve">Un </w:t>
            </w:r>
            <w:r w:rsidRPr="00380C73">
              <w:rPr>
                <w:rFonts w:ascii="Arial" w:hAnsi="Arial" w:cs="Arial"/>
                <w:b/>
                <w:i/>
                <w:sz w:val="24"/>
                <w:szCs w:val="24"/>
                <w:lang w:val="fr-FR"/>
              </w:rPr>
              <w:t>plan d’action</w:t>
            </w:r>
            <w:r w:rsidRPr="00380C73">
              <w:rPr>
                <w:rFonts w:ascii="Arial" w:hAnsi="Arial" w:cs="Arial"/>
                <w:sz w:val="24"/>
                <w:szCs w:val="24"/>
                <w:lang w:val="fr-FR"/>
              </w:rPr>
              <w:t xml:space="preserve"> est proposé pour permettre à une communauté locale de s’ajuster aux </w:t>
            </w:r>
            <w:r w:rsidRPr="00380C73">
              <w:rPr>
                <w:rFonts w:ascii="Arial" w:hAnsi="Arial" w:cs="Arial"/>
                <w:b/>
                <w:i/>
                <w:sz w:val="24"/>
                <w:szCs w:val="24"/>
                <w:lang w:val="fr-FR"/>
              </w:rPr>
              <w:t>risques de catastrophes</w:t>
            </w:r>
            <w:r w:rsidRPr="00380C73">
              <w:rPr>
                <w:rFonts w:ascii="Arial" w:hAnsi="Arial" w:cs="Arial"/>
                <w:sz w:val="24"/>
                <w:szCs w:val="24"/>
                <w:lang w:val="fr-FR"/>
              </w:rPr>
              <w:t xml:space="preserve"> et aux </w:t>
            </w:r>
            <w:r w:rsidRPr="00380C73">
              <w:rPr>
                <w:rFonts w:ascii="Arial" w:hAnsi="Arial" w:cs="Arial"/>
                <w:b/>
                <w:i/>
                <w:sz w:val="24"/>
                <w:szCs w:val="24"/>
                <w:lang w:val="fr-FR"/>
              </w:rPr>
              <w:t>impacts du changement climatique.</w:t>
            </w:r>
            <w:r w:rsidRPr="00380C73">
              <w:rPr>
                <w:rFonts w:ascii="Arial" w:hAnsi="Arial" w:cs="Arial"/>
                <w:sz w:val="24"/>
                <w:szCs w:val="24"/>
                <w:lang w:val="fr-FR"/>
              </w:rPr>
              <w:t xml:space="preserve"> </w:t>
            </w:r>
          </w:p>
          <w:p w:rsidR="00BA417C" w:rsidRPr="00380C73" w:rsidRDefault="00CA4217" w:rsidP="00380C73">
            <w:pPr>
              <w:pStyle w:val="ListParagraph"/>
              <w:numPr>
                <w:ilvl w:val="1"/>
                <w:numId w:val="12"/>
              </w:numPr>
              <w:autoSpaceDE w:val="0"/>
              <w:autoSpaceDN w:val="0"/>
              <w:adjustRightInd w:val="0"/>
              <w:ind w:left="555" w:hanging="540"/>
              <w:rPr>
                <w:rFonts w:ascii="Arial" w:hAnsi="Arial" w:cs="Arial"/>
                <w:sz w:val="24"/>
                <w:szCs w:val="24"/>
                <w:lang w:val="fr-FR"/>
              </w:rPr>
            </w:pPr>
            <w:r w:rsidRPr="00380C73">
              <w:rPr>
                <w:rFonts w:ascii="Arial" w:hAnsi="Arial" w:cs="Arial"/>
                <w:sz w:val="24"/>
                <w:szCs w:val="24"/>
                <w:lang w:val="fr-FR"/>
              </w:rPr>
              <w:t>Des consultations ont lieu avec une communauté locale afin de partager</w:t>
            </w:r>
            <w:r w:rsidR="00640B3D">
              <w:rPr>
                <w:rFonts w:ascii="Arial" w:hAnsi="Arial" w:cs="Arial"/>
                <w:sz w:val="24"/>
                <w:szCs w:val="24"/>
                <w:lang w:val="fr-FR"/>
              </w:rPr>
              <w:t xml:space="preserve"> les idées</w:t>
            </w:r>
            <w:r w:rsidRPr="00380C73">
              <w:rPr>
                <w:rFonts w:ascii="Arial" w:hAnsi="Arial" w:cs="Arial"/>
                <w:sz w:val="24"/>
                <w:szCs w:val="24"/>
                <w:lang w:val="fr-FR"/>
              </w:rPr>
              <w:t xml:space="preserve">, d’obtenir des réactions, et de réviser le plan d’action proposé. </w:t>
            </w:r>
          </w:p>
        </w:tc>
      </w:tr>
      <w:tr w:rsidR="00BA417C" w:rsidRPr="0094482C" w:rsidTr="00B23CBC">
        <w:tc>
          <w:tcPr>
            <w:tcW w:w="9576" w:type="dxa"/>
            <w:gridSpan w:val="2"/>
          </w:tcPr>
          <w:p w:rsidR="00640B3D" w:rsidRDefault="00640B3D" w:rsidP="00380C73">
            <w:pPr>
              <w:pStyle w:val="ListParagraph"/>
              <w:autoSpaceDE w:val="0"/>
              <w:autoSpaceDN w:val="0"/>
              <w:adjustRightInd w:val="0"/>
              <w:ind w:left="0"/>
              <w:rPr>
                <w:rFonts w:ascii="Arial" w:hAnsi="Arial" w:cs="Arial"/>
                <w:b/>
                <w:sz w:val="24"/>
                <w:szCs w:val="24"/>
                <w:lang w:val="fr-FR"/>
              </w:rPr>
            </w:pPr>
          </w:p>
          <w:p w:rsidR="00380C73" w:rsidRDefault="00380C73" w:rsidP="00380C73">
            <w:pPr>
              <w:pStyle w:val="ListParagraph"/>
              <w:autoSpaceDE w:val="0"/>
              <w:autoSpaceDN w:val="0"/>
              <w:adjustRightInd w:val="0"/>
              <w:ind w:left="0"/>
              <w:rPr>
                <w:rFonts w:ascii="Arial" w:hAnsi="Arial" w:cs="Arial"/>
                <w:b/>
                <w:sz w:val="24"/>
                <w:szCs w:val="24"/>
                <w:lang w:val="fr-FR"/>
              </w:rPr>
            </w:pPr>
            <w:r>
              <w:rPr>
                <w:rFonts w:ascii="Arial" w:hAnsi="Arial" w:cs="Arial"/>
                <w:b/>
                <w:sz w:val="24"/>
                <w:szCs w:val="24"/>
                <w:lang w:val="fr-FR"/>
              </w:rPr>
              <w:t>COMPÉTENCES CLÉS ET COMPÉTENCES D’EMPLOYABILITÉ, AINSI QUE DES EXEMPLES DE LEUR APPLICATION</w:t>
            </w:r>
          </w:p>
          <w:p w:rsidR="00BA417C" w:rsidRPr="00BA417C" w:rsidRDefault="00BA417C" w:rsidP="00BA417C">
            <w:pPr>
              <w:autoSpaceDE w:val="0"/>
              <w:autoSpaceDN w:val="0"/>
              <w:adjustRightInd w:val="0"/>
              <w:rPr>
                <w:rFonts w:ascii="Arial" w:hAnsi="Arial" w:cs="Arial"/>
                <w:color w:val="FF0000"/>
                <w:sz w:val="16"/>
                <w:szCs w:val="16"/>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380C73" w:rsidRPr="00BA417C" w:rsidTr="009A15B9">
              <w:tc>
                <w:tcPr>
                  <w:tcW w:w="2245" w:type="dxa"/>
                </w:tcPr>
                <w:p w:rsidR="00380C73" w:rsidRPr="0006656B" w:rsidRDefault="00380C73" w:rsidP="00380C73">
                  <w:pPr>
                    <w:pStyle w:val="ListParagraph"/>
                    <w:autoSpaceDE w:val="0"/>
                    <w:autoSpaceDN w:val="0"/>
                    <w:adjustRightInd w:val="0"/>
                    <w:ind w:left="0"/>
                    <w:jc w:val="center"/>
                    <w:rPr>
                      <w:rFonts w:ascii="Arial" w:hAnsi="Arial" w:cs="Arial"/>
                      <w:b/>
                      <w:sz w:val="24"/>
                      <w:szCs w:val="24"/>
                      <w:lang w:val="fr-FR"/>
                    </w:rPr>
                  </w:pPr>
                  <w:r>
                    <w:rPr>
                      <w:rFonts w:ascii="Arial" w:hAnsi="Arial" w:cs="Arial"/>
                      <w:b/>
                      <w:sz w:val="24"/>
                      <w:szCs w:val="24"/>
                      <w:lang w:val="fr-FR"/>
                    </w:rPr>
                    <w:t>Compétence clé</w:t>
                  </w:r>
                  <w:r w:rsidRPr="0006656B">
                    <w:rPr>
                      <w:rFonts w:ascii="Arial" w:hAnsi="Arial" w:cs="Arial"/>
                      <w:b/>
                      <w:sz w:val="24"/>
                      <w:szCs w:val="24"/>
                      <w:lang w:val="fr-FR"/>
                    </w:rPr>
                    <w:t>*</w:t>
                  </w:r>
                </w:p>
              </w:tc>
              <w:tc>
                <w:tcPr>
                  <w:tcW w:w="7110" w:type="dxa"/>
                </w:tcPr>
                <w:p w:rsidR="00380C73" w:rsidRPr="0006656B" w:rsidRDefault="00380C73" w:rsidP="00380C73">
                  <w:pPr>
                    <w:pStyle w:val="ListParagraph"/>
                    <w:autoSpaceDE w:val="0"/>
                    <w:autoSpaceDN w:val="0"/>
                    <w:adjustRightInd w:val="0"/>
                    <w:ind w:left="0"/>
                    <w:jc w:val="center"/>
                    <w:rPr>
                      <w:rFonts w:ascii="Arial" w:hAnsi="Arial" w:cs="Arial"/>
                      <w:b/>
                      <w:sz w:val="24"/>
                      <w:szCs w:val="24"/>
                      <w:lang w:val="fr-FR"/>
                    </w:rPr>
                  </w:pPr>
                  <w:r w:rsidRPr="0006656B">
                    <w:rPr>
                      <w:rFonts w:ascii="Arial" w:hAnsi="Arial" w:cs="Arial"/>
                      <w:b/>
                      <w:sz w:val="24"/>
                      <w:szCs w:val="24"/>
                      <w:lang w:val="fr-FR"/>
                    </w:rPr>
                    <w:t>Ex</w:t>
                  </w:r>
                  <w:r>
                    <w:rPr>
                      <w:rFonts w:ascii="Arial" w:hAnsi="Arial" w:cs="Arial"/>
                      <w:b/>
                      <w:sz w:val="24"/>
                      <w:szCs w:val="24"/>
                      <w:lang w:val="fr-FR"/>
                    </w:rPr>
                    <w:t>emple de son application</w:t>
                  </w:r>
                </w:p>
                <w:p w:rsidR="00380C73" w:rsidRPr="004952B1" w:rsidRDefault="00380C73" w:rsidP="00380C73">
                  <w:pPr>
                    <w:pStyle w:val="ListParagraph"/>
                    <w:autoSpaceDE w:val="0"/>
                    <w:autoSpaceDN w:val="0"/>
                    <w:adjustRightInd w:val="0"/>
                    <w:ind w:left="0"/>
                    <w:jc w:val="center"/>
                    <w:rPr>
                      <w:rFonts w:ascii="Arial" w:hAnsi="Arial" w:cs="Arial"/>
                      <w:b/>
                      <w:color w:val="FF0000"/>
                      <w:sz w:val="24"/>
                      <w:szCs w:val="24"/>
                      <w:lang w:val="fr-FR"/>
                    </w:rPr>
                  </w:pPr>
                </w:p>
              </w:tc>
            </w:tr>
            <w:tr w:rsidR="00380C73" w:rsidRPr="0094482C" w:rsidTr="009A15B9">
              <w:tc>
                <w:tcPr>
                  <w:tcW w:w="2245" w:type="dxa"/>
                </w:tcPr>
                <w:p w:rsidR="00380C73" w:rsidRPr="001456AE" w:rsidRDefault="00380C73" w:rsidP="00380C73">
                  <w:pPr>
                    <w:pStyle w:val="ListParagraph"/>
                    <w:autoSpaceDE w:val="0"/>
                    <w:autoSpaceDN w:val="0"/>
                    <w:adjustRightInd w:val="0"/>
                    <w:ind w:left="0"/>
                    <w:rPr>
                      <w:rFonts w:ascii="Arial" w:hAnsi="Arial" w:cs="Arial"/>
                      <w:b/>
                      <w:sz w:val="24"/>
                      <w:szCs w:val="24"/>
                      <w:lang w:val="fr-FR"/>
                    </w:rPr>
                  </w:pPr>
                  <w:r w:rsidRPr="001456AE">
                    <w:rPr>
                      <w:rFonts w:ascii="Arial" w:hAnsi="Arial" w:cs="Arial"/>
                      <w:b/>
                      <w:sz w:val="24"/>
                      <w:szCs w:val="24"/>
                      <w:lang w:val="fr-FR"/>
                    </w:rPr>
                    <w:t>Initiative</w:t>
                  </w:r>
                </w:p>
                <w:p w:rsidR="00380C73" w:rsidRPr="001456AE" w:rsidRDefault="00380C73" w:rsidP="00380C73">
                  <w:pPr>
                    <w:rPr>
                      <w:rFonts w:ascii="Arial" w:eastAsia="Times New Roman" w:hAnsi="Arial" w:cs="Arial"/>
                      <w:sz w:val="24"/>
                      <w:szCs w:val="24"/>
                      <w:lang w:val="fr-FR"/>
                    </w:rPr>
                  </w:pPr>
                </w:p>
              </w:tc>
              <w:tc>
                <w:tcPr>
                  <w:tcW w:w="7110" w:type="dxa"/>
                </w:tcPr>
                <w:p w:rsidR="00380C73" w:rsidRPr="00640B3D" w:rsidRDefault="00380C73" w:rsidP="00380C73">
                  <w:pPr>
                    <w:pStyle w:val="ListParagraph"/>
                    <w:ind w:left="0" w:firstLine="5"/>
                    <w:rPr>
                      <w:rFonts w:ascii="Arial" w:eastAsia="Times New Roman" w:hAnsi="Arial" w:cs="Arial"/>
                      <w:sz w:val="24"/>
                      <w:szCs w:val="24"/>
                      <w:lang w:val="fr-FR"/>
                    </w:rPr>
                  </w:pPr>
                  <w:r w:rsidRPr="007D3D32">
                    <w:rPr>
                      <w:rFonts w:ascii="Arial" w:eastAsia="Times New Roman" w:hAnsi="Arial" w:cs="Arial"/>
                      <w:sz w:val="24"/>
                      <w:szCs w:val="24"/>
                      <w:lang w:val="fr-FR"/>
                    </w:rPr>
                    <w:t>S’adapter à de nouvelles situations • développer une vision stratégique du long-terme • être créatif • identifier les possibilités pas évidentes aux autres personnes • traduire des idées en actes • générer une gamme d’options • mettre en œuvre des solutions innovantes</w:t>
                  </w:r>
                  <w:r>
                    <w:rPr>
                      <w:rFonts w:ascii="Arial" w:eastAsia="Times New Roman" w:hAnsi="Arial" w:cs="Arial"/>
                      <w:sz w:val="24"/>
                      <w:szCs w:val="24"/>
                      <w:lang w:val="fr-FR"/>
                    </w:rPr>
                    <w:t>.</w:t>
                  </w:r>
                </w:p>
                <w:p w:rsidR="00380C73" w:rsidRPr="00640B3D" w:rsidRDefault="00D17F08" w:rsidP="00380C73">
                  <w:pPr>
                    <w:pStyle w:val="ListParagraph"/>
                    <w:numPr>
                      <w:ilvl w:val="0"/>
                      <w:numId w:val="20"/>
                    </w:numPr>
                    <w:rPr>
                      <w:rFonts w:ascii="Arial" w:eastAsia="Times New Roman" w:hAnsi="Arial" w:cs="Arial"/>
                      <w:i/>
                      <w:sz w:val="24"/>
                      <w:szCs w:val="24"/>
                      <w:lang w:val="fr-FR"/>
                    </w:rPr>
                  </w:pPr>
                  <w:r w:rsidRPr="00640B3D">
                    <w:rPr>
                      <w:rFonts w:ascii="Arial" w:hAnsi="Arial" w:cs="Arial"/>
                      <w:i/>
                      <w:sz w:val="24"/>
                      <w:szCs w:val="24"/>
                      <w:lang w:val="fr-FR"/>
                    </w:rPr>
                    <w:t xml:space="preserve">Travailler avec la communauté locale pour développer et/ou contrôler les plans d’action pour réduire la vulnérabilité aux catastrophes et les impacts du changement climatique. </w:t>
                  </w:r>
                </w:p>
                <w:p w:rsidR="00380C73" w:rsidRPr="00BA417C" w:rsidRDefault="00380C73" w:rsidP="00380C73">
                  <w:pPr>
                    <w:pStyle w:val="ListParagraph"/>
                    <w:ind w:left="360"/>
                    <w:rPr>
                      <w:rFonts w:ascii="Arial" w:eastAsia="Times New Roman" w:hAnsi="Arial" w:cs="Arial"/>
                      <w:i/>
                      <w:color w:val="FF0000"/>
                      <w:sz w:val="20"/>
                      <w:szCs w:val="20"/>
                      <w:lang w:val="fr-FR"/>
                    </w:rPr>
                  </w:pPr>
                </w:p>
              </w:tc>
            </w:tr>
            <w:tr w:rsidR="00380C73" w:rsidRPr="0094482C" w:rsidTr="009A15B9">
              <w:tc>
                <w:tcPr>
                  <w:tcW w:w="2245" w:type="dxa"/>
                </w:tcPr>
                <w:p w:rsidR="00380C73" w:rsidRPr="00640B3D" w:rsidRDefault="00380C73" w:rsidP="00380C73">
                  <w:pPr>
                    <w:pStyle w:val="ListParagraph"/>
                    <w:autoSpaceDE w:val="0"/>
                    <w:autoSpaceDN w:val="0"/>
                    <w:adjustRightInd w:val="0"/>
                    <w:ind w:left="0"/>
                    <w:rPr>
                      <w:rFonts w:ascii="Arial" w:hAnsi="Arial" w:cs="Arial"/>
                      <w:b/>
                      <w:sz w:val="24"/>
                      <w:szCs w:val="24"/>
                      <w:lang w:val="fr-FR"/>
                    </w:rPr>
                  </w:pPr>
                  <w:r w:rsidRPr="00640B3D">
                    <w:rPr>
                      <w:rFonts w:ascii="Arial" w:hAnsi="Arial" w:cs="Arial"/>
                      <w:b/>
                      <w:sz w:val="24"/>
                      <w:szCs w:val="24"/>
                      <w:lang w:val="fr-FR"/>
                    </w:rPr>
                    <w:t>Communication</w:t>
                  </w:r>
                </w:p>
                <w:p w:rsidR="00380C73" w:rsidRPr="00640B3D" w:rsidRDefault="00380C73" w:rsidP="00380C73">
                  <w:pPr>
                    <w:rPr>
                      <w:rFonts w:ascii="Arial" w:eastAsia="Times New Roman" w:hAnsi="Arial" w:cs="Arial"/>
                      <w:sz w:val="24"/>
                      <w:szCs w:val="24"/>
                      <w:lang w:val="fr-FR"/>
                    </w:rPr>
                  </w:pPr>
                </w:p>
              </w:tc>
              <w:tc>
                <w:tcPr>
                  <w:tcW w:w="7110" w:type="dxa"/>
                </w:tcPr>
                <w:p w:rsidR="00380C73" w:rsidRPr="00640B3D" w:rsidRDefault="00380C73" w:rsidP="00380C73">
                  <w:pPr>
                    <w:pStyle w:val="ListParagraph"/>
                    <w:ind w:left="0"/>
                    <w:rPr>
                      <w:rFonts w:ascii="Arial" w:eastAsia="Times New Roman" w:hAnsi="Arial" w:cs="Arial"/>
                      <w:sz w:val="24"/>
                      <w:szCs w:val="24"/>
                      <w:lang w:val="fr-FR"/>
                    </w:rPr>
                  </w:pPr>
                  <w:r w:rsidRPr="00640B3D">
                    <w:rPr>
                      <w:rFonts w:ascii="Arial" w:eastAsia="Times New Roman" w:hAnsi="Arial" w:cs="Arial"/>
                      <w:sz w:val="24"/>
                      <w:szCs w:val="24"/>
                      <w:lang w:val="fr-FR"/>
                    </w:rPr>
                    <w:t>Verbale ou non-verbale, comprenant : • parler clairement et directement • écrire pour répondre aux besoins de l’audience ciblée • comprendre les besoins des parties internes et externes • persuader efficacement •  l’établissement et l’utilisation des réseaux.</w:t>
                  </w:r>
                </w:p>
                <w:p w:rsidR="00380C73" w:rsidRPr="00640B3D" w:rsidRDefault="00D17F08" w:rsidP="00380C73">
                  <w:pPr>
                    <w:pStyle w:val="ListParagraph"/>
                    <w:numPr>
                      <w:ilvl w:val="0"/>
                      <w:numId w:val="26"/>
                    </w:numPr>
                    <w:rPr>
                      <w:rFonts w:ascii="Arial" w:hAnsi="Arial" w:cs="Arial"/>
                      <w:sz w:val="24"/>
                      <w:szCs w:val="24"/>
                      <w:lang w:val="fr-FR"/>
                    </w:rPr>
                  </w:pPr>
                  <w:r w:rsidRPr="00640B3D">
                    <w:rPr>
                      <w:rFonts w:ascii="Arial" w:eastAsia="Times New Roman" w:hAnsi="Arial" w:cs="Arial"/>
                      <w:i/>
                      <w:sz w:val="24"/>
                      <w:szCs w:val="24"/>
                      <w:lang w:val="fr-FR"/>
                    </w:rPr>
                    <w:t>Présenter l’information aux individus et groupes de manière visuelle (en se servant des illustrations dessinées à la main et de la technologie), ainsi que de manière verbale, sur les messages clés de risque propagés par les CCCCC, le gouvern</w:t>
                  </w:r>
                  <w:r w:rsidR="00640B3D" w:rsidRPr="00640B3D">
                    <w:rPr>
                      <w:rFonts w:ascii="Arial" w:eastAsia="Times New Roman" w:hAnsi="Arial" w:cs="Arial"/>
                      <w:i/>
                      <w:sz w:val="24"/>
                      <w:szCs w:val="24"/>
                      <w:lang w:val="fr-FR"/>
                    </w:rPr>
                    <w:t>e</w:t>
                  </w:r>
                  <w:r w:rsidRPr="00640B3D">
                    <w:rPr>
                      <w:rFonts w:ascii="Arial" w:eastAsia="Times New Roman" w:hAnsi="Arial" w:cs="Arial"/>
                      <w:i/>
                      <w:sz w:val="24"/>
                      <w:szCs w:val="24"/>
                      <w:lang w:val="fr-FR"/>
                    </w:rPr>
                    <w:t>ment et les organis</w:t>
                  </w:r>
                  <w:r w:rsidR="00640B3D" w:rsidRPr="00640B3D">
                    <w:rPr>
                      <w:rFonts w:ascii="Arial" w:eastAsia="Times New Roman" w:hAnsi="Arial" w:cs="Arial"/>
                      <w:i/>
                      <w:sz w:val="24"/>
                      <w:szCs w:val="24"/>
                      <w:lang w:val="fr-FR"/>
                    </w:rPr>
                    <w:t>ations</w:t>
                  </w:r>
                  <w:r w:rsidRPr="00640B3D">
                    <w:rPr>
                      <w:rFonts w:ascii="Arial" w:eastAsia="Times New Roman" w:hAnsi="Arial" w:cs="Arial"/>
                      <w:i/>
                      <w:sz w:val="24"/>
                      <w:szCs w:val="24"/>
                      <w:lang w:val="fr-FR"/>
                    </w:rPr>
                    <w:t xml:space="preserve"> non gouvernementa</w:t>
                  </w:r>
                  <w:r w:rsidR="00640B3D" w:rsidRPr="00640B3D">
                    <w:rPr>
                      <w:rFonts w:ascii="Arial" w:eastAsia="Times New Roman" w:hAnsi="Arial" w:cs="Arial"/>
                      <w:i/>
                      <w:sz w:val="24"/>
                      <w:szCs w:val="24"/>
                      <w:lang w:val="fr-FR"/>
                    </w:rPr>
                    <w:t>les</w:t>
                  </w:r>
                  <w:r w:rsidR="00380C73" w:rsidRPr="00640B3D">
                    <w:rPr>
                      <w:rFonts w:ascii="Arial" w:hAnsi="Arial" w:cs="Arial"/>
                      <w:i/>
                      <w:sz w:val="24"/>
                      <w:szCs w:val="24"/>
                      <w:lang w:val="fr-FR"/>
                    </w:rPr>
                    <w:t>.</w:t>
                  </w:r>
                  <w:r w:rsidR="00380C73" w:rsidRPr="00640B3D">
                    <w:rPr>
                      <w:rFonts w:ascii="Arial" w:hAnsi="Arial" w:cs="Arial"/>
                      <w:sz w:val="24"/>
                      <w:szCs w:val="24"/>
                      <w:lang w:val="fr-FR"/>
                    </w:rPr>
                    <w:t xml:space="preserve"> </w:t>
                  </w:r>
                </w:p>
                <w:p w:rsidR="00380C73" w:rsidRPr="00640B3D" w:rsidRDefault="00380C73" w:rsidP="00380C73">
                  <w:pPr>
                    <w:pStyle w:val="ListParagraph"/>
                    <w:ind w:left="360"/>
                    <w:rPr>
                      <w:rFonts w:ascii="Arial" w:hAnsi="Arial" w:cs="Arial"/>
                      <w:sz w:val="20"/>
                      <w:szCs w:val="20"/>
                      <w:lang w:val="fr-FR"/>
                    </w:rPr>
                  </w:pPr>
                  <w:r w:rsidRPr="00640B3D">
                    <w:rPr>
                      <w:rFonts w:ascii="Arial" w:hAnsi="Arial" w:cs="Arial"/>
                      <w:sz w:val="24"/>
                      <w:szCs w:val="24"/>
                      <w:lang w:val="fr-FR"/>
                    </w:rPr>
                    <w:t xml:space="preserve">    </w:t>
                  </w:r>
                </w:p>
              </w:tc>
            </w:tr>
            <w:tr w:rsidR="00380C73" w:rsidRPr="0094482C" w:rsidTr="009A15B9">
              <w:tc>
                <w:tcPr>
                  <w:tcW w:w="2245" w:type="dxa"/>
                </w:tcPr>
                <w:p w:rsidR="00380C73" w:rsidRPr="00A67EF5" w:rsidRDefault="00380C73" w:rsidP="00380C73">
                  <w:pPr>
                    <w:pStyle w:val="ListParagraph"/>
                    <w:autoSpaceDE w:val="0"/>
                    <w:autoSpaceDN w:val="0"/>
                    <w:adjustRightInd w:val="0"/>
                    <w:ind w:left="0"/>
                    <w:rPr>
                      <w:rFonts w:ascii="Arial" w:hAnsi="Arial" w:cs="Arial"/>
                      <w:b/>
                      <w:sz w:val="24"/>
                      <w:szCs w:val="24"/>
                      <w:lang w:val="fr-FR"/>
                    </w:rPr>
                  </w:pPr>
                  <w:r w:rsidRPr="00A67EF5">
                    <w:rPr>
                      <w:rFonts w:ascii="Arial" w:hAnsi="Arial" w:cs="Arial"/>
                      <w:b/>
                      <w:sz w:val="24"/>
                      <w:szCs w:val="24"/>
                      <w:lang w:val="fr-FR"/>
                    </w:rPr>
                    <w:t xml:space="preserve">Travailler en équipe </w:t>
                  </w:r>
                </w:p>
                <w:p w:rsidR="00380C73" w:rsidRPr="00A67EF5" w:rsidRDefault="00380C73" w:rsidP="00380C73">
                  <w:pPr>
                    <w:pStyle w:val="ListParagraph"/>
                    <w:autoSpaceDE w:val="0"/>
                    <w:autoSpaceDN w:val="0"/>
                    <w:adjustRightInd w:val="0"/>
                    <w:ind w:left="0"/>
                    <w:rPr>
                      <w:rFonts w:ascii="Arial" w:hAnsi="Arial" w:cs="Arial"/>
                      <w:b/>
                      <w:sz w:val="24"/>
                      <w:szCs w:val="24"/>
                      <w:lang w:val="fr-FR"/>
                    </w:rPr>
                  </w:pPr>
                </w:p>
              </w:tc>
              <w:tc>
                <w:tcPr>
                  <w:tcW w:w="7110" w:type="dxa"/>
                </w:tcPr>
                <w:p w:rsidR="00380C73" w:rsidRPr="00A67EF5" w:rsidRDefault="00380C73" w:rsidP="00380C73">
                  <w:pPr>
                    <w:rPr>
                      <w:rFonts w:ascii="Arial" w:eastAsia="Times New Roman" w:hAnsi="Arial" w:cs="Arial"/>
                      <w:sz w:val="24"/>
                      <w:szCs w:val="24"/>
                      <w:lang w:val="fr-FR"/>
                    </w:rPr>
                  </w:pPr>
                  <w:r w:rsidRPr="00A67EF5">
                    <w:rPr>
                      <w:rFonts w:ascii="Arial" w:eastAsia="Times New Roman" w:hAnsi="Arial" w:cs="Arial"/>
                      <w:sz w:val="24"/>
                      <w:szCs w:val="24"/>
                      <w:lang w:val="fr-FR"/>
                    </w:rPr>
                    <w:t xml:space="preserve">Travailler avec toutes sortes de gens, quel que soit leur âge, leur sexe, leur race, leur religion et leur conviction politique • travailler en tant qu’individu et en tant que membre d’une équipe • savoir comment voir son rôle au sein d’une équipe • utiliser les compétences de travail en équipe dans un ensemble de situations. </w:t>
                  </w:r>
                </w:p>
                <w:p w:rsidR="00380C73" w:rsidRPr="00A67EF5" w:rsidRDefault="00640B3D" w:rsidP="00380C73">
                  <w:pPr>
                    <w:pStyle w:val="ListParagraph"/>
                    <w:numPr>
                      <w:ilvl w:val="0"/>
                      <w:numId w:val="21"/>
                    </w:numPr>
                    <w:rPr>
                      <w:rFonts w:ascii="Arial" w:hAnsi="Arial" w:cs="Arial"/>
                      <w:i/>
                      <w:sz w:val="24"/>
                      <w:szCs w:val="24"/>
                      <w:lang w:val="fr-FR"/>
                    </w:rPr>
                  </w:pPr>
                  <w:r w:rsidRPr="00A67EF5">
                    <w:rPr>
                      <w:rFonts w:ascii="Arial" w:hAnsi="Arial" w:cs="Arial"/>
                      <w:i/>
                      <w:sz w:val="24"/>
                      <w:szCs w:val="24"/>
                      <w:lang w:val="fr-FR"/>
                    </w:rPr>
                    <w:t xml:space="preserve">Travailler en équipe pour préparer un plan d’action provisoire pour une communauté locale et consulter à ce sujet avec des représentants de la communauté, y compris les femmes et les hommes. </w:t>
                  </w:r>
                  <w:r w:rsidR="00380C73" w:rsidRPr="00A67EF5">
                    <w:rPr>
                      <w:rFonts w:ascii="Arial" w:hAnsi="Arial" w:cs="Arial"/>
                      <w:i/>
                      <w:sz w:val="24"/>
                      <w:szCs w:val="24"/>
                      <w:lang w:val="fr-FR"/>
                    </w:rPr>
                    <w:t xml:space="preserve">     </w:t>
                  </w:r>
                </w:p>
                <w:p w:rsidR="00380C73" w:rsidRPr="00A67EF5" w:rsidRDefault="00640B3D" w:rsidP="00A67EF5">
                  <w:pPr>
                    <w:pStyle w:val="ListParagraph"/>
                    <w:numPr>
                      <w:ilvl w:val="0"/>
                      <w:numId w:val="21"/>
                    </w:numPr>
                    <w:rPr>
                      <w:rFonts w:ascii="Arial" w:eastAsia="Times New Roman" w:hAnsi="Arial" w:cs="Arial"/>
                      <w:sz w:val="24"/>
                      <w:szCs w:val="24"/>
                      <w:lang w:val="fr-FR"/>
                    </w:rPr>
                  </w:pPr>
                  <w:r w:rsidRPr="00A67EF5">
                    <w:rPr>
                      <w:rFonts w:ascii="Arial" w:hAnsi="Arial" w:cs="Arial"/>
                      <w:i/>
                      <w:sz w:val="24"/>
                      <w:szCs w:val="24"/>
                      <w:lang w:val="fr-FR"/>
                    </w:rPr>
                    <w:t xml:space="preserve">Entreprendre des discussions et des activités en binôme et en groupe concernant la planification et l’information sur les stratégies communautaires pour la réduction des risques de catastrophes et l’adaptation au changement climatique. </w:t>
                  </w:r>
                  <w:r w:rsidR="00380C73" w:rsidRPr="00A67EF5">
                    <w:rPr>
                      <w:rFonts w:ascii="Arial" w:hAnsi="Arial" w:cs="Arial"/>
                      <w:i/>
                      <w:sz w:val="24"/>
                      <w:szCs w:val="24"/>
                      <w:lang w:val="fr-FR"/>
                    </w:rPr>
                    <w:t xml:space="preserve">  </w:t>
                  </w:r>
                  <w:r w:rsidR="00380C73" w:rsidRPr="00A67EF5">
                    <w:rPr>
                      <w:rFonts w:ascii="Arial" w:hAnsi="Arial" w:cs="Arial"/>
                      <w:sz w:val="24"/>
                      <w:szCs w:val="24"/>
                      <w:lang w:val="fr-FR"/>
                    </w:rPr>
                    <w:t xml:space="preserve"> </w:t>
                  </w:r>
                </w:p>
                <w:p w:rsidR="00A67EF5" w:rsidRPr="00A67EF5" w:rsidRDefault="00A67EF5" w:rsidP="00A67EF5">
                  <w:pPr>
                    <w:pStyle w:val="ListParagraph"/>
                    <w:ind w:left="360"/>
                    <w:rPr>
                      <w:rFonts w:ascii="Arial" w:eastAsia="Times New Roman" w:hAnsi="Arial" w:cs="Arial"/>
                      <w:sz w:val="24"/>
                      <w:szCs w:val="24"/>
                      <w:lang w:val="fr-FR"/>
                    </w:rPr>
                  </w:pPr>
                </w:p>
              </w:tc>
            </w:tr>
            <w:tr w:rsidR="00380C73" w:rsidRPr="0094482C" w:rsidTr="009A15B9">
              <w:tc>
                <w:tcPr>
                  <w:tcW w:w="2245" w:type="dxa"/>
                </w:tcPr>
                <w:p w:rsidR="00380C73" w:rsidRPr="00A67EF5" w:rsidRDefault="00380C73" w:rsidP="00380C73">
                  <w:pPr>
                    <w:pStyle w:val="ListParagraph"/>
                    <w:autoSpaceDE w:val="0"/>
                    <w:autoSpaceDN w:val="0"/>
                    <w:adjustRightInd w:val="0"/>
                    <w:ind w:left="0"/>
                    <w:rPr>
                      <w:rFonts w:ascii="Arial" w:hAnsi="Arial" w:cs="Arial"/>
                      <w:b/>
                      <w:sz w:val="24"/>
                      <w:szCs w:val="24"/>
                      <w:lang w:val="fr-FR"/>
                    </w:rPr>
                  </w:pPr>
                  <w:r w:rsidRPr="00A67EF5">
                    <w:rPr>
                      <w:rFonts w:ascii="Arial" w:hAnsi="Arial" w:cs="Arial"/>
                      <w:b/>
                      <w:sz w:val="24"/>
                      <w:szCs w:val="24"/>
                      <w:lang w:val="fr-FR"/>
                    </w:rPr>
                    <w:t xml:space="preserve">Technologie de l’information et de la communication </w:t>
                  </w:r>
                </w:p>
                <w:p w:rsidR="00380C73" w:rsidRPr="00A67EF5" w:rsidRDefault="00380C73" w:rsidP="00380C73">
                  <w:pPr>
                    <w:rPr>
                      <w:rFonts w:ascii="Arial" w:eastAsia="Times New Roman" w:hAnsi="Arial" w:cs="Arial"/>
                      <w:sz w:val="24"/>
                      <w:szCs w:val="24"/>
                      <w:lang w:val="fr-FR"/>
                    </w:rPr>
                  </w:pPr>
                </w:p>
              </w:tc>
              <w:tc>
                <w:tcPr>
                  <w:tcW w:w="7110" w:type="dxa"/>
                </w:tcPr>
                <w:p w:rsidR="00380C73" w:rsidRPr="00A67EF5" w:rsidRDefault="00380C73" w:rsidP="00380C73">
                  <w:pPr>
                    <w:ind w:right="-109"/>
                    <w:rPr>
                      <w:rFonts w:ascii="Arial" w:eastAsia="Times New Roman" w:hAnsi="Arial" w:cs="Arial"/>
                      <w:sz w:val="24"/>
                      <w:szCs w:val="24"/>
                      <w:lang w:val="fr-FR"/>
                    </w:rPr>
                  </w:pPr>
                  <w:r w:rsidRPr="00A67EF5">
                    <w:rPr>
                      <w:rFonts w:ascii="Arial" w:eastAsia="Times New Roman" w:hAnsi="Arial" w:cs="Arial"/>
                      <w:sz w:val="24"/>
                      <w:szCs w:val="24"/>
                      <w:lang w:val="fr-FR"/>
                    </w:rPr>
                    <w:t>Posséder une gamme de compétences de base en technologies de l’information • utiliser les technologies de l’information en tant que des outils de gestion • utiliser les technologies de l’information pour organiser les données • être prêt à apprendre des nouvelles compétences en matière des technologies de l’information • utiliser la technologie avec une connaissance de la santé / la sécurité au travail • avoir la capacité physique adéquate.</w:t>
                  </w:r>
                </w:p>
                <w:p w:rsidR="00A67EF5" w:rsidRPr="00A67EF5" w:rsidRDefault="00A67EF5" w:rsidP="00A67EF5">
                  <w:pPr>
                    <w:pStyle w:val="ListParagraph"/>
                    <w:numPr>
                      <w:ilvl w:val="0"/>
                      <w:numId w:val="22"/>
                    </w:numPr>
                    <w:rPr>
                      <w:rFonts w:ascii="Arial" w:hAnsi="Arial" w:cs="Arial"/>
                      <w:i/>
                      <w:sz w:val="24"/>
                      <w:szCs w:val="24"/>
                      <w:lang w:val="fr-FR"/>
                    </w:rPr>
                  </w:pPr>
                  <w:r w:rsidRPr="00A67EF5">
                    <w:rPr>
                      <w:rFonts w:ascii="Arial" w:hAnsi="Arial" w:cs="Arial"/>
                      <w:i/>
                      <w:sz w:val="24"/>
                      <w:szCs w:val="24"/>
                      <w:lang w:val="fr-FR"/>
                    </w:rPr>
                    <w:t xml:space="preserve">Se servir de l’internet et des questionnaires utilisés dans l’enquête sur la communauté / le quartier local afin d’accéder aux données sur l’atténuation des risques de catastrophes et l’adaptation au changement climatique.  </w:t>
                  </w:r>
                </w:p>
                <w:p w:rsidR="00A67EF5" w:rsidRPr="00A67EF5" w:rsidRDefault="00A67EF5" w:rsidP="00A67EF5">
                  <w:pPr>
                    <w:pStyle w:val="ListParagraph"/>
                    <w:numPr>
                      <w:ilvl w:val="0"/>
                      <w:numId w:val="22"/>
                    </w:numPr>
                    <w:rPr>
                      <w:rFonts w:ascii="Arial" w:eastAsia="Times New Roman" w:hAnsi="Arial" w:cs="Arial"/>
                      <w:i/>
                      <w:sz w:val="24"/>
                      <w:szCs w:val="24"/>
                      <w:lang w:val="fr-FR"/>
                    </w:rPr>
                  </w:pPr>
                  <w:r w:rsidRPr="00A67EF5">
                    <w:rPr>
                      <w:rFonts w:ascii="Arial" w:hAnsi="Arial" w:cs="Arial"/>
                      <w:i/>
                      <w:sz w:val="24"/>
                      <w:szCs w:val="24"/>
                      <w:lang w:val="fr-FR"/>
                    </w:rPr>
                    <w:t xml:space="preserve">Se servir des téléphones portables, du courrier électronique et des médias sociaux afin d’accéder aux informations provenant du BNGC/NDMO, du DMGV/VMGD et d’autres organismes s’occupant des catastrophes et du changement climatique au Vanuatu. </w:t>
                  </w:r>
                </w:p>
                <w:p w:rsidR="00380C73" w:rsidRPr="00A67EF5" w:rsidRDefault="00380C73" w:rsidP="00A67EF5">
                  <w:pPr>
                    <w:pStyle w:val="ListParagraph"/>
                    <w:ind w:left="360"/>
                    <w:rPr>
                      <w:rFonts w:ascii="Arial" w:eastAsia="Times New Roman" w:hAnsi="Arial" w:cs="Arial"/>
                      <w:sz w:val="24"/>
                      <w:szCs w:val="24"/>
                      <w:lang w:val="fr-FR"/>
                    </w:rPr>
                  </w:pPr>
                </w:p>
              </w:tc>
            </w:tr>
            <w:tr w:rsidR="00380C73" w:rsidRPr="0094482C" w:rsidTr="009A15B9">
              <w:tc>
                <w:tcPr>
                  <w:tcW w:w="2245" w:type="dxa"/>
                </w:tcPr>
                <w:p w:rsidR="00380C73" w:rsidRPr="00A67EF5" w:rsidRDefault="00380C73" w:rsidP="00380C73">
                  <w:pPr>
                    <w:pStyle w:val="ListParagraph"/>
                    <w:autoSpaceDE w:val="0"/>
                    <w:autoSpaceDN w:val="0"/>
                    <w:adjustRightInd w:val="0"/>
                    <w:ind w:left="0"/>
                    <w:rPr>
                      <w:rFonts w:ascii="Arial" w:hAnsi="Arial" w:cs="Arial"/>
                      <w:b/>
                      <w:sz w:val="24"/>
                      <w:szCs w:val="24"/>
                      <w:lang w:val="fr-FR"/>
                    </w:rPr>
                  </w:pPr>
                  <w:r w:rsidRPr="00A67EF5">
                    <w:rPr>
                      <w:rFonts w:ascii="Arial" w:hAnsi="Arial" w:cs="Arial"/>
                      <w:b/>
                      <w:sz w:val="24"/>
                      <w:szCs w:val="24"/>
                      <w:lang w:val="fr-FR"/>
                    </w:rPr>
                    <w:t>Résolution de problèmes</w:t>
                  </w:r>
                </w:p>
                <w:p w:rsidR="00380C73" w:rsidRPr="00A67EF5" w:rsidRDefault="00380C73" w:rsidP="00380C73">
                  <w:pPr>
                    <w:pStyle w:val="ListParagraph"/>
                    <w:autoSpaceDE w:val="0"/>
                    <w:autoSpaceDN w:val="0"/>
                    <w:adjustRightInd w:val="0"/>
                    <w:ind w:left="0"/>
                    <w:rPr>
                      <w:rFonts w:ascii="Arial" w:hAnsi="Arial" w:cs="Arial"/>
                      <w:b/>
                      <w:sz w:val="24"/>
                      <w:szCs w:val="24"/>
                      <w:lang w:val="fr-FR"/>
                    </w:rPr>
                  </w:pPr>
                </w:p>
              </w:tc>
              <w:tc>
                <w:tcPr>
                  <w:tcW w:w="7110" w:type="dxa"/>
                </w:tcPr>
                <w:p w:rsidR="00380C73" w:rsidRPr="00A67EF5" w:rsidRDefault="00380C73" w:rsidP="00380C73">
                  <w:pPr>
                    <w:pStyle w:val="ListParagraph"/>
                    <w:ind w:left="0"/>
                    <w:rPr>
                      <w:rFonts w:ascii="Arial" w:hAnsi="Arial" w:cs="Arial"/>
                      <w:sz w:val="24"/>
                      <w:szCs w:val="24"/>
                      <w:lang w:val="fr-FR"/>
                    </w:rPr>
                  </w:pPr>
                  <w:r w:rsidRPr="00A67EF5">
                    <w:rPr>
                      <w:rFonts w:ascii="Arial" w:eastAsia="Times New Roman" w:hAnsi="Arial" w:cs="Arial"/>
                      <w:sz w:val="24"/>
                      <w:szCs w:val="24"/>
                      <w:lang w:val="fr-FR"/>
                    </w:rPr>
                    <w:t xml:space="preserve">Développer des solutions créatives et novatrices • développer des solutions pratiques • faire preuve de l’indépendance et de l’initiative dans l’identification des problèmes • résoudre les problèmes en équipe • appliquer une gramme de stratégies dans la résolution des problèmes • appliquer les stratégies de résolution de problèmes dans de nombreux domaines. </w:t>
                  </w:r>
                </w:p>
                <w:p w:rsidR="00380C73" w:rsidRPr="00A67EF5" w:rsidRDefault="00A67EF5" w:rsidP="00380C73">
                  <w:pPr>
                    <w:pStyle w:val="ListParagraph"/>
                    <w:numPr>
                      <w:ilvl w:val="0"/>
                      <w:numId w:val="27"/>
                    </w:numPr>
                    <w:rPr>
                      <w:rFonts w:ascii="Arial" w:eastAsia="Times New Roman" w:hAnsi="Arial" w:cs="Arial"/>
                      <w:i/>
                      <w:sz w:val="24"/>
                      <w:szCs w:val="24"/>
                      <w:lang w:val="fr-FR"/>
                    </w:rPr>
                  </w:pPr>
                  <w:r w:rsidRPr="00A67EF5">
                    <w:rPr>
                      <w:rFonts w:ascii="Arial" w:hAnsi="Arial" w:cs="Arial"/>
                      <w:i/>
                      <w:sz w:val="24"/>
                      <w:szCs w:val="24"/>
                      <w:lang w:val="fr-FR"/>
                    </w:rPr>
                    <w:t xml:space="preserve">Travailler ensemble et avec la communauté locale afin d’élaborer un plan d’action pour réduire les risques de catastrophes et s’adapter au changement climatique. </w:t>
                  </w:r>
                </w:p>
                <w:p w:rsidR="00380C73" w:rsidRPr="00A67EF5" w:rsidRDefault="00A67EF5" w:rsidP="00A67EF5">
                  <w:pPr>
                    <w:pStyle w:val="ListParagraph"/>
                    <w:numPr>
                      <w:ilvl w:val="0"/>
                      <w:numId w:val="23"/>
                    </w:numPr>
                    <w:rPr>
                      <w:rFonts w:ascii="Arial" w:hAnsi="Arial" w:cs="Arial"/>
                      <w:i/>
                      <w:sz w:val="24"/>
                      <w:szCs w:val="24"/>
                      <w:lang w:val="fr-FR"/>
                    </w:rPr>
                  </w:pPr>
                  <w:r w:rsidRPr="00A67EF5">
                    <w:rPr>
                      <w:rFonts w:ascii="Arial" w:hAnsi="Arial" w:cs="Arial"/>
                      <w:i/>
                      <w:sz w:val="24"/>
                      <w:szCs w:val="24"/>
                      <w:lang w:val="fr-FR"/>
                    </w:rPr>
                    <w:t xml:space="preserve">Élaborer des stratégies en vue de mettre en œuvre les plans communautaires pour la réduction des risques de catastrophes et l’adaptation au changement climatique. </w:t>
                  </w:r>
                  <w:r w:rsidR="00380C73" w:rsidRPr="00A67EF5">
                    <w:rPr>
                      <w:rFonts w:ascii="Arial" w:hAnsi="Arial" w:cs="Arial"/>
                      <w:i/>
                      <w:sz w:val="24"/>
                      <w:szCs w:val="24"/>
                      <w:lang w:val="fr-FR"/>
                    </w:rPr>
                    <w:t xml:space="preserve"> </w:t>
                  </w:r>
                </w:p>
              </w:tc>
            </w:tr>
            <w:tr w:rsidR="00380C73" w:rsidRPr="0094482C" w:rsidTr="009A15B9">
              <w:tc>
                <w:tcPr>
                  <w:tcW w:w="2245" w:type="dxa"/>
                </w:tcPr>
                <w:p w:rsidR="00380C73" w:rsidRPr="00706C6B" w:rsidRDefault="00380C73" w:rsidP="00380C73">
                  <w:pPr>
                    <w:pStyle w:val="ListParagraph"/>
                    <w:autoSpaceDE w:val="0"/>
                    <w:autoSpaceDN w:val="0"/>
                    <w:adjustRightInd w:val="0"/>
                    <w:ind w:left="0"/>
                    <w:rPr>
                      <w:rFonts w:ascii="Arial" w:hAnsi="Arial" w:cs="Arial"/>
                      <w:b/>
                      <w:sz w:val="24"/>
                      <w:szCs w:val="24"/>
                      <w:lang w:val="fr-FR"/>
                    </w:rPr>
                  </w:pPr>
                  <w:r w:rsidRPr="00706C6B">
                    <w:rPr>
                      <w:rFonts w:ascii="Arial" w:hAnsi="Arial" w:cs="Arial"/>
                      <w:b/>
                      <w:sz w:val="24"/>
                      <w:szCs w:val="24"/>
                      <w:lang w:val="fr-FR"/>
                    </w:rPr>
                    <w:t xml:space="preserve">Autogestion </w:t>
                  </w:r>
                </w:p>
                <w:p w:rsidR="00380C73" w:rsidRPr="00706C6B" w:rsidRDefault="00380C73" w:rsidP="00380C73">
                  <w:pPr>
                    <w:rPr>
                      <w:rFonts w:ascii="Arial" w:eastAsia="Times New Roman" w:hAnsi="Arial" w:cs="Arial"/>
                      <w:sz w:val="24"/>
                      <w:szCs w:val="24"/>
                      <w:lang w:val="fr-FR"/>
                    </w:rPr>
                  </w:pPr>
                </w:p>
              </w:tc>
              <w:tc>
                <w:tcPr>
                  <w:tcW w:w="7110" w:type="dxa"/>
                </w:tcPr>
                <w:p w:rsidR="00380C73" w:rsidRPr="00706C6B" w:rsidRDefault="00380C73" w:rsidP="00380C73">
                  <w:pPr>
                    <w:pStyle w:val="ListParagraph"/>
                    <w:autoSpaceDE w:val="0"/>
                    <w:autoSpaceDN w:val="0"/>
                    <w:adjustRightInd w:val="0"/>
                    <w:ind w:left="0"/>
                    <w:rPr>
                      <w:rFonts w:ascii="Arial" w:eastAsia="Times New Roman" w:hAnsi="Arial" w:cs="Arial"/>
                      <w:sz w:val="24"/>
                      <w:szCs w:val="24"/>
                      <w:lang w:val="fr-FR"/>
                    </w:rPr>
                  </w:pPr>
                  <w:r w:rsidRPr="00706C6B">
                    <w:rPr>
                      <w:rFonts w:ascii="Arial" w:eastAsia="Times New Roman" w:hAnsi="Arial" w:cs="Arial"/>
                      <w:sz w:val="24"/>
                      <w:szCs w:val="24"/>
                      <w:lang w:val="fr-FR"/>
                    </w:rPr>
                    <w:t>Posséder une vision personnelle et des buts personnels • surveiller et évaluer son propre rendement • avoir les connaissances et la confiance en ses propres idées et sa propre vision • exprimer ses propres idées et sa propre vision • assumer la responsabilité.</w:t>
                  </w:r>
                </w:p>
                <w:p w:rsidR="00A67EF5" w:rsidRPr="00706C6B" w:rsidRDefault="00A67EF5" w:rsidP="00B9418A">
                  <w:pPr>
                    <w:pStyle w:val="ListParagraph"/>
                    <w:numPr>
                      <w:ilvl w:val="0"/>
                      <w:numId w:val="24"/>
                    </w:numPr>
                    <w:autoSpaceDE w:val="0"/>
                    <w:autoSpaceDN w:val="0"/>
                    <w:adjustRightInd w:val="0"/>
                    <w:ind w:left="357" w:hanging="357"/>
                    <w:rPr>
                      <w:rFonts w:ascii="Arial" w:hAnsi="Arial" w:cs="Arial"/>
                      <w:i/>
                      <w:sz w:val="24"/>
                      <w:szCs w:val="24"/>
                      <w:lang w:val="fr-FR"/>
                    </w:rPr>
                  </w:pPr>
                  <w:r w:rsidRPr="00706C6B">
                    <w:rPr>
                      <w:rFonts w:ascii="Arial" w:hAnsi="Arial" w:cs="Arial"/>
                      <w:i/>
                      <w:sz w:val="24"/>
                      <w:szCs w:val="24"/>
                      <w:lang w:val="fr-FR"/>
                    </w:rPr>
                    <w:t xml:space="preserve">Réfléchir à la connaissance et à la compréhension </w:t>
                  </w:r>
                  <w:r w:rsidR="00B9418A">
                    <w:rPr>
                      <w:rFonts w:ascii="Arial" w:hAnsi="Arial" w:cs="Arial"/>
                      <w:i/>
                      <w:sz w:val="24"/>
                      <w:szCs w:val="24"/>
                      <w:lang w:val="fr-FR"/>
                    </w:rPr>
                    <w:t xml:space="preserve">du changement climatique, de la vulnérabilité, des connaissances traditionnelles et de la </w:t>
                  </w:r>
                  <w:r w:rsidR="0094482C">
                    <w:rPr>
                      <w:rFonts w:ascii="Arial" w:hAnsi="Arial" w:cs="Arial"/>
                      <w:i/>
                      <w:sz w:val="24"/>
                      <w:szCs w:val="24"/>
                      <w:lang w:val="fr-FR"/>
                    </w:rPr>
                    <w:t xml:space="preserve">vie communautaire locale afin de façonner </w:t>
                  </w:r>
                  <w:bookmarkStart w:id="0" w:name="_GoBack"/>
                  <w:bookmarkEnd w:id="0"/>
                  <w:r w:rsidR="00B9418A">
                    <w:rPr>
                      <w:rFonts w:ascii="Arial" w:hAnsi="Arial" w:cs="Arial"/>
                      <w:i/>
                      <w:sz w:val="24"/>
                      <w:szCs w:val="24"/>
                      <w:lang w:val="fr-FR"/>
                    </w:rPr>
                    <w:t xml:space="preserve">l’élaboration des plans d’action appropriés en fonction des besoins. </w:t>
                  </w:r>
                  <w:r w:rsidRPr="00706C6B">
                    <w:rPr>
                      <w:rFonts w:ascii="Arial" w:hAnsi="Arial" w:cs="Arial"/>
                      <w:i/>
                      <w:sz w:val="24"/>
                      <w:szCs w:val="24"/>
                      <w:lang w:val="fr-FR"/>
                    </w:rPr>
                    <w:t xml:space="preserve"> </w:t>
                  </w:r>
                  <w:r w:rsidR="00B9418A">
                    <w:rPr>
                      <w:rFonts w:ascii="Arial" w:hAnsi="Arial" w:cs="Arial"/>
                      <w:i/>
                      <w:sz w:val="24"/>
                      <w:szCs w:val="24"/>
                      <w:lang w:val="fr-FR"/>
                    </w:rPr>
                    <w:t xml:space="preserve"> </w:t>
                  </w:r>
                </w:p>
                <w:p w:rsidR="00B9418A" w:rsidRPr="0076636E" w:rsidRDefault="00B9418A" w:rsidP="00B9418A">
                  <w:pPr>
                    <w:pStyle w:val="ListParagraph"/>
                    <w:numPr>
                      <w:ilvl w:val="0"/>
                      <w:numId w:val="24"/>
                    </w:numPr>
                    <w:autoSpaceDE w:val="0"/>
                    <w:autoSpaceDN w:val="0"/>
                    <w:adjustRightInd w:val="0"/>
                    <w:ind w:left="357" w:hanging="357"/>
                    <w:rPr>
                      <w:rFonts w:ascii="Arial" w:hAnsi="Arial" w:cs="Arial"/>
                      <w:i/>
                      <w:sz w:val="24"/>
                      <w:szCs w:val="24"/>
                      <w:lang w:val="fr-FR"/>
                    </w:rPr>
                  </w:pPr>
                  <w:r w:rsidRPr="0076636E">
                    <w:rPr>
                      <w:rFonts w:ascii="Arial" w:hAnsi="Arial" w:cs="Arial"/>
                      <w:i/>
                      <w:sz w:val="24"/>
                      <w:szCs w:val="24"/>
                      <w:lang w:val="fr-FR"/>
                    </w:rPr>
                    <w:t>Demander l’avis des autres et être prêt à s’exprimer lors des discussions fondées sur les expériences personnelles</w:t>
                  </w:r>
                  <w:r>
                    <w:rPr>
                      <w:rFonts w:ascii="Arial" w:hAnsi="Arial" w:cs="Arial"/>
                      <w:i/>
                      <w:sz w:val="24"/>
                      <w:szCs w:val="24"/>
                      <w:lang w:val="fr-FR"/>
                    </w:rPr>
                    <w:t>,</w:t>
                  </w:r>
                  <w:r w:rsidRPr="0076636E">
                    <w:rPr>
                      <w:rFonts w:ascii="Arial" w:hAnsi="Arial" w:cs="Arial"/>
                      <w:i/>
                      <w:sz w:val="24"/>
                      <w:szCs w:val="24"/>
                      <w:lang w:val="fr-FR"/>
                    </w:rPr>
                    <w:t xml:space="preserve"> afin d</w:t>
                  </w:r>
                  <w:r w:rsidR="0094482C">
                    <w:rPr>
                      <w:rFonts w:ascii="Arial" w:hAnsi="Arial" w:cs="Arial"/>
                      <w:i/>
                      <w:sz w:val="24"/>
                      <w:szCs w:val="24"/>
                      <w:lang w:val="fr-FR"/>
                    </w:rPr>
                    <w:t xml:space="preserve">e façonner </w:t>
                  </w:r>
                  <w:r w:rsidRPr="0076636E">
                    <w:rPr>
                      <w:rFonts w:ascii="Arial" w:hAnsi="Arial" w:cs="Arial"/>
                      <w:i/>
                      <w:sz w:val="24"/>
                      <w:szCs w:val="24"/>
                      <w:lang w:val="fr-FR"/>
                    </w:rPr>
                    <w:t xml:space="preserve">la planification et l’apprentissage de </w:t>
                  </w:r>
                  <w:r>
                    <w:rPr>
                      <w:rFonts w:ascii="Arial" w:hAnsi="Arial" w:cs="Arial"/>
                      <w:i/>
                      <w:sz w:val="24"/>
                      <w:szCs w:val="24"/>
                      <w:lang w:val="fr-FR"/>
                    </w:rPr>
                    <w:t xml:space="preserve">la réduction des risques de catastrophes au niveau communautaire. </w:t>
                  </w:r>
                  <w:r w:rsidRPr="0076636E">
                    <w:rPr>
                      <w:rFonts w:ascii="Arial" w:hAnsi="Arial" w:cs="Arial"/>
                      <w:i/>
                      <w:sz w:val="24"/>
                      <w:szCs w:val="24"/>
                      <w:lang w:val="fr-FR"/>
                    </w:rPr>
                    <w:t xml:space="preserve"> </w:t>
                  </w:r>
                </w:p>
                <w:p w:rsidR="00380C73" w:rsidRPr="00BA417C" w:rsidRDefault="00380C73" w:rsidP="00B9418A">
                  <w:pPr>
                    <w:pStyle w:val="ListParagraph"/>
                    <w:autoSpaceDE w:val="0"/>
                    <w:autoSpaceDN w:val="0"/>
                    <w:adjustRightInd w:val="0"/>
                    <w:ind w:left="360"/>
                    <w:rPr>
                      <w:rFonts w:ascii="Arial" w:hAnsi="Arial" w:cs="Arial"/>
                      <w:b/>
                      <w:i/>
                      <w:color w:val="FF0000"/>
                      <w:sz w:val="24"/>
                      <w:szCs w:val="24"/>
                      <w:lang w:val="fr-FR"/>
                    </w:rPr>
                  </w:pPr>
                </w:p>
              </w:tc>
            </w:tr>
            <w:tr w:rsidR="00380C73" w:rsidRPr="0094482C" w:rsidTr="009A15B9">
              <w:tc>
                <w:tcPr>
                  <w:tcW w:w="2245" w:type="dxa"/>
                </w:tcPr>
                <w:p w:rsidR="00380C73" w:rsidRPr="00187935" w:rsidRDefault="00380C73" w:rsidP="00380C73">
                  <w:pPr>
                    <w:pStyle w:val="ListParagraph"/>
                    <w:autoSpaceDE w:val="0"/>
                    <w:autoSpaceDN w:val="0"/>
                    <w:adjustRightInd w:val="0"/>
                    <w:ind w:left="0"/>
                    <w:rPr>
                      <w:rFonts w:ascii="Arial" w:hAnsi="Arial" w:cs="Arial"/>
                      <w:b/>
                      <w:sz w:val="24"/>
                      <w:szCs w:val="24"/>
                      <w:lang w:val="fr-FR"/>
                    </w:rPr>
                  </w:pPr>
                  <w:r w:rsidRPr="00187935">
                    <w:rPr>
                      <w:rFonts w:ascii="Arial" w:hAnsi="Arial" w:cs="Arial"/>
                      <w:b/>
                      <w:sz w:val="24"/>
                      <w:szCs w:val="24"/>
                      <w:lang w:val="fr-FR"/>
                    </w:rPr>
                    <w:t xml:space="preserve">Planification </w:t>
                  </w:r>
                </w:p>
                <w:p w:rsidR="00380C73" w:rsidRPr="00187935" w:rsidRDefault="00380C73" w:rsidP="00380C73">
                  <w:pPr>
                    <w:pStyle w:val="ListParagraph"/>
                    <w:autoSpaceDE w:val="0"/>
                    <w:autoSpaceDN w:val="0"/>
                    <w:adjustRightInd w:val="0"/>
                    <w:ind w:left="0"/>
                    <w:rPr>
                      <w:rFonts w:ascii="Arial" w:hAnsi="Arial" w:cs="Arial"/>
                      <w:sz w:val="24"/>
                      <w:szCs w:val="24"/>
                      <w:lang w:val="fr-FR"/>
                    </w:rPr>
                  </w:pPr>
                </w:p>
              </w:tc>
              <w:tc>
                <w:tcPr>
                  <w:tcW w:w="7110" w:type="dxa"/>
                </w:tcPr>
                <w:p w:rsidR="00380C73" w:rsidRPr="00B9418A" w:rsidRDefault="00380C73" w:rsidP="00380C73">
                  <w:pPr>
                    <w:pStyle w:val="ListParagraph"/>
                    <w:autoSpaceDE w:val="0"/>
                    <w:autoSpaceDN w:val="0"/>
                    <w:adjustRightInd w:val="0"/>
                    <w:ind w:left="0" w:right="-161"/>
                    <w:rPr>
                      <w:rFonts w:ascii="Arial" w:eastAsia="Times New Roman" w:hAnsi="Arial" w:cs="Arial"/>
                      <w:sz w:val="24"/>
                      <w:szCs w:val="24"/>
                      <w:lang w:val="fr-FR"/>
                    </w:rPr>
                  </w:pPr>
                  <w:r w:rsidRPr="00187935">
                    <w:rPr>
                      <w:rFonts w:ascii="Arial" w:eastAsia="Times New Roman" w:hAnsi="Arial" w:cs="Arial"/>
                      <w:sz w:val="24"/>
                      <w:szCs w:val="24"/>
                      <w:lang w:val="fr-FR"/>
                    </w:rPr>
                    <w:t xml:space="preserve">Gérer le temps et les priorités – fixer des délais précis, coordonner les travaux • être inventif • prendre des initiatives et prendre des décisions • établir des livrables et des objectifs précis de projet • répartir les ressources et le personnel aux tâches • participer à l’amélioration et la programmation continuelle • élaborer une vision et un plan proactif pour l’accompagner. </w:t>
                  </w:r>
                </w:p>
                <w:p w:rsidR="00380C73" w:rsidRPr="00B9418A" w:rsidRDefault="00B9418A" w:rsidP="00B9418A">
                  <w:pPr>
                    <w:pStyle w:val="ListParagraph"/>
                    <w:numPr>
                      <w:ilvl w:val="0"/>
                      <w:numId w:val="28"/>
                    </w:numPr>
                    <w:rPr>
                      <w:rFonts w:ascii="Arial" w:eastAsia="Times New Roman" w:hAnsi="Arial" w:cs="Arial"/>
                      <w:i/>
                      <w:sz w:val="24"/>
                      <w:szCs w:val="24"/>
                      <w:lang w:val="fr-FR"/>
                    </w:rPr>
                  </w:pPr>
                  <w:r w:rsidRPr="00B9418A">
                    <w:rPr>
                      <w:rFonts w:ascii="Arial" w:eastAsia="Times New Roman" w:hAnsi="Arial" w:cs="Arial"/>
                      <w:i/>
                      <w:sz w:val="24"/>
                      <w:szCs w:val="24"/>
                      <w:lang w:val="fr-FR"/>
                    </w:rPr>
                    <w:t xml:space="preserve">Élaborer un plan d’action pour aider une communauté à réduire les risques liés aux catastrophes et à s’adapter au changement climatique. </w:t>
                  </w:r>
                </w:p>
                <w:p w:rsidR="00B9418A" w:rsidRPr="00710132" w:rsidRDefault="00B9418A" w:rsidP="00B9418A">
                  <w:pPr>
                    <w:pStyle w:val="ListParagraph"/>
                    <w:numPr>
                      <w:ilvl w:val="0"/>
                      <w:numId w:val="28"/>
                    </w:numPr>
                    <w:autoSpaceDE w:val="0"/>
                    <w:autoSpaceDN w:val="0"/>
                    <w:adjustRightInd w:val="0"/>
                    <w:rPr>
                      <w:rFonts w:ascii="Arial" w:hAnsi="Arial" w:cs="Arial"/>
                      <w:i/>
                      <w:sz w:val="24"/>
                      <w:szCs w:val="24"/>
                      <w:lang w:val="fr-FR"/>
                    </w:rPr>
                  </w:pPr>
                  <w:r w:rsidRPr="00710132">
                    <w:rPr>
                      <w:rFonts w:ascii="Arial" w:hAnsi="Arial" w:cs="Arial"/>
                      <w:i/>
                      <w:sz w:val="24"/>
                      <w:szCs w:val="24"/>
                      <w:lang w:val="fr-FR"/>
                    </w:rPr>
                    <w:t xml:space="preserve">Organiser les gens, les documents, le transport et d’autres variables afin de planifier les visites aux communautés pour </w:t>
                  </w:r>
                  <w:r>
                    <w:rPr>
                      <w:rFonts w:ascii="Arial" w:hAnsi="Arial" w:cs="Arial"/>
                      <w:i/>
                      <w:sz w:val="24"/>
                      <w:szCs w:val="24"/>
                      <w:lang w:val="fr-FR"/>
                    </w:rPr>
                    <w:t xml:space="preserve">les aider à formuler et à mettre en œuvre </w:t>
                  </w:r>
                  <w:r w:rsidR="00EF3092">
                    <w:rPr>
                      <w:rFonts w:ascii="Arial" w:hAnsi="Arial" w:cs="Arial"/>
                      <w:i/>
                      <w:sz w:val="24"/>
                      <w:szCs w:val="24"/>
                      <w:lang w:val="fr-FR"/>
                    </w:rPr>
                    <w:t xml:space="preserve">des lignes d’action pour renforcer leur résilience aux catastrophes et au changement climatique. </w:t>
                  </w:r>
                  <w:r w:rsidRPr="00710132">
                    <w:rPr>
                      <w:rFonts w:ascii="Arial" w:hAnsi="Arial" w:cs="Arial"/>
                      <w:i/>
                      <w:sz w:val="24"/>
                      <w:szCs w:val="24"/>
                      <w:lang w:val="fr-FR"/>
                    </w:rPr>
                    <w:t xml:space="preserve"> </w:t>
                  </w:r>
                </w:p>
                <w:p w:rsidR="00380C73" w:rsidRPr="00BA417C" w:rsidRDefault="00380C73" w:rsidP="00EF3092">
                  <w:pPr>
                    <w:pStyle w:val="ListParagraph"/>
                    <w:ind w:left="360"/>
                    <w:rPr>
                      <w:rFonts w:ascii="Arial" w:eastAsia="Times New Roman" w:hAnsi="Arial" w:cs="Arial"/>
                      <w:color w:val="FF0000"/>
                      <w:sz w:val="24"/>
                      <w:szCs w:val="24"/>
                      <w:lang w:val="fr-FR"/>
                    </w:rPr>
                  </w:pPr>
                </w:p>
              </w:tc>
            </w:tr>
            <w:tr w:rsidR="00380C73" w:rsidRPr="0094482C" w:rsidTr="009A15B9">
              <w:tc>
                <w:tcPr>
                  <w:tcW w:w="2245" w:type="dxa"/>
                </w:tcPr>
                <w:p w:rsidR="00380C73" w:rsidRPr="00187935" w:rsidRDefault="00380C73" w:rsidP="00380C73">
                  <w:pPr>
                    <w:pStyle w:val="ListParagraph"/>
                    <w:autoSpaceDE w:val="0"/>
                    <w:autoSpaceDN w:val="0"/>
                    <w:adjustRightInd w:val="0"/>
                    <w:ind w:left="0"/>
                    <w:rPr>
                      <w:rFonts w:ascii="Arial" w:hAnsi="Arial" w:cs="Arial"/>
                      <w:sz w:val="24"/>
                      <w:szCs w:val="24"/>
                      <w:lang w:val="fr-FR"/>
                    </w:rPr>
                  </w:pPr>
                  <w:r w:rsidRPr="00187935">
                    <w:rPr>
                      <w:rFonts w:ascii="Arial" w:hAnsi="Arial" w:cs="Arial"/>
                      <w:b/>
                      <w:sz w:val="24"/>
                      <w:szCs w:val="24"/>
                      <w:lang w:val="fr-FR"/>
                    </w:rPr>
                    <w:t>Apprentissage (acquérir de nouvelles compétences et connaissances)</w:t>
                  </w:r>
                </w:p>
              </w:tc>
              <w:tc>
                <w:tcPr>
                  <w:tcW w:w="7110" w:type="dxa"/>
                </w:tcPr>
                <w:p w:rsidR="00380C73" w:rsidRPr="00187935" w:rsidRDefault="00380C73" w:rsidP="00380C73">
                  <w:pPr>
                    <w:pStyle w:val="ListParagraph"/>
                    <w:autoSpaceDE w:val="0"/>
                    <w:autoSpaceDN w:val="0"/>
                    <w:adjustRightInd w:val="0"/>
                    <w:ind w:left="0"/>
                    <w:rPr>
                      <w:rFonts w:ascii="Arial" w:hAnsi="Arial" w:cs="Arial"/>
                      <w:sz w:val="24"/>
                      <w:szCs w:val="24"/>
                      <w:lang w:val="fr-FR"/>
                    </w:rPr>
                  </w:pPr>
                  <w:r w:rsidRPr="00187935">
                    <w:rPr>
                      <w:rFonts w:ascii="Arial" w:hAnsi="Arial" w:cs="Arial"/>
                      <w:sz w:val="24"/>
                      <w:szCs w:val="24"/>
                      <w:lang w:val="fr-FR"/>
                    </w:rPr>
                    <w:t>Gérer son propre apprentissage à l’aide de diverses options convenant aux différents styles d’apprentissage  -  le mentorat, le soutien par les pairs, le réseautage • être enthousiasmé par l’apprentissage continu • vouloir apprendre dans tout contexte • être ouvert à de nouvelles idées et de nouvelles techniques • être prêt à consacrer le temps et l’effort à l’acquisition de nouvelles compétences.</w:t>
                  </w:r>
                </w:p>
                <w:p w:rsidR="00EF3092" w:rsidRPr="00EF3092" w:rsidRDefault="00EF3092" w:rsidP="00EF3092">
                  <w:pPr>
                    <w:pStyle w:val="ListParagraph"/>
                    <w:numPr>
                      <w:ilvl w:val="0"/>
                      <w:numId w:val="25"/>
                    </w:numPr>
                    <w:autoSpaceDE w:val="0"/>
                    <w:autoSpaceDN w:val="0"/>
                    <w:adjustRightInd w:val="0"/>
                    <w:rPr>
                      <w:rFonts w:ascii="Arial" w:hAnsi="Arial" w:cs="Arial"/>
                      <w:sz w:val="24"/>
                      <w:szCs w:val="24"/>
                      <w:lang w:val="fr-FR"/>
                    </w:rPr>
                  </w:pPr>
                  <w:r w:rsidRPr="00187935">
                    <w:rPr>
                      <w:rFonts w:ascii="Arial" w:hAnsi="Arial" w:cs="Arial"/>
                      <w:i/>
                      <w:sz w:val="24"/>
                      <w:szCs w:val="24"/>
                      <w:lang w:val="fr-FR"/>
                    </w:rPr>
                    <w:t xml:space="preserve">Participer de bon cœur aux discussions de groupe pour partager les connaissances </w:t>
                  </w:r>
                  <w:r>
                    <w:rPr>
                      <w:rFonts w:ascii="Arial" w:hAnsi="Arial" w:cs="Arial"/>
                      <w:i/>
                      <w:sz w:val="24"/>
                      <w:szCs w:val="24"/>
                      <w:lang w:val="fr-FR"/>
                    </w:rPr>
                    <w:t xml:space="preserve">et s’engager dans la préparation des plans d’action qui pourraient aider les communautés à mieux se préparer et à gérer leur vulnérabilité aux risques de catastrophes et au changement climatique. </w:t>
                  </w:r>
                </w:p>
                <w:p w:rsidR="00380C73" w:rsidRPr="00BA417C" w:rsidRDefault="00380C73" w:rsidP="00EF3092">
                  <w:pPr>
                    <w:pStyle w:val="ListParagraph"/>
                    <w:autoSpaceDE w:val="0"/>
                    <w:autoSpaceDN w:val="0"/>
                    <w:adjustRightInd w:val="0"/>
                    <w:ind w:left="360"/>
                    <w:rPr>
                      <w:rFonts w:ascii="Arial" w:hAnsi="Arial" w:cs="Arial"/>
                      <w:color w:val="FF0000"/>
                      <w:sz w:val="24"/>
                      <w:szCs w:val="24"/>
                      <w:lang w:val="fr-FR"/>
                    </w:rPr>
                  </w:pPr>
                </w:p>
              </w:tc>
            </w:tr>
          </w:tbl>
          <w:p w:rsidR="00EF3092" w:rsidRPr="0094482C" w:rsidRDefault="00EF3092">
            <w:pPr>
              <w:rPr>
                <w:lang w:val="fr-FR"/>
              </w:rPr>
            </w:pPr>
          </w:p>
          <w:p w:rsidR="00EF3092" w:rsidRPr="0094482C" w:rsidRDefault="00EF3092">
            <w:pPr>
              <w:rPr>
                <w:lang w:val="fr-FR"/>
              </w:rPr>
            </w:pPr>
          </w:p>
          <w:p w:rsidR="00EF3092" w:rsidRPr="0094482C" w:rsidRDefault="00EF3092">
            <w:pPr>
              <w:rPr>
                <w:lang w:val="fr-FR"/>
              </w:rPr>
            </w:pP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380C73" w:rsidRPr="0094482C" w:rsidTr="009A15B9">
              <w:tc>
                <w:tcPr>
                  <w:tcW w:w="2245" w:type="dxa"/>
                </w:tcPr>
                <w:p w:rsidR="00380C73" w:rsidRPr="00411926" w:rsidRDefault="00380C73" w:rsidP="00380C73">
                  <w:pPr>
                    <w:rPr>
                      <w:rFonts w:ascii="Arial" w:eastAsia="Times New Roman" w:hAnsi="Arial" w:cs="Arial"/>
                      <w:b/>
                      <w:sz w:val="24"/>
                      <w:szCs w:val="24"/>
                      <w:lang w:val="fr-FR"/>
                    </w:rPr>
                  </w:pPr>
                  <w:r w:rsidRPr="00411926">
                    <w:rPr>
                      <w:rFonts w:ascii="Arial" w:eastAsia="Times New Roman" w:hAnsi="Arial" w:cs="Arial"/>
                      <w:b/>
                      <w:sz w:val="24"/>
                      <w:szCs w:val="24"/>
                      <w:lang w:val="fr-FR"/>
                    </w:rPr>
                    <w:t>L’égalité des sexes et l’intégration sociale</w:t>
                  </w:r>
                </w:p>
                <w:p w:rsidR="00380C73" w:rsidRPr="00411926" w:rsidRDefault="00380C73" w:rsidP="00380C73">
                  <w:pPr>
                    <w:rPr>
                      <w:rFonts w:ascii="Arial" w:eastAsia="Times New Roman" w:hAnsi="Arial" w:cs="Arial"/>
                      <w:b/>
                      <w:sz w:val="24"/>
                      <w:szCs w:val="24"/>
                      <w:lang w:val="fr-FR"/>
                    </w:rPr>
                  </w:pPr>
                </w:p>
              </w:tc>
              <w:tc>
                <w:tcPr>
                  <w:tcW w:w="7110" w:type="dxa"/>
                </w:tcPr>
                <w:p w:rsidR="00380C73" w:rsidRPr="00411926" w:rsidRDefault="00380C73" w:rsidP="00380C73">
                  <w:pPr>
                    <w:pStyle w:val="ListParagraph"/>
                    <w:autoSpaceDE w:val="0"/>
                    <w:autoSpaceDN w:val="0"/>
                    <w:adjustRightInd w:val="0"/>
                    <w:ind w:left="-18"/>
                    <w:rPr>
                      <w:rFonts w:ascii="Arial" w:hAnsi="Arial" w:cs="Arial"/>
                      <w:sz w:val="24"/>
                      <w:szCs w:val="24"/>
                      <w:lang w:val="fr-FR"/>
                    </w:rPr>
                  </w:pPr>
                  <w:r w:rsidRPr="00411926">
                    <w:rPr>
                      <w:rFonts w:ascii="Arial" w:hAnsi="Arial" w:cs="Arial"/>
                      <w:sz w:val="24"/>
                      <w:szCs w:val="24"/>
                      <w:lang w:val="fr-FR"/>
                    </w:rPr>
                    <w:t xml:space="preserve">Apprécier et soutenir les femmes et les personnes défavorisées, et accorder les chances égales à tous dans leur milieu de travail et leur collectivité • faire du mentorat auprès des personnes plus jeunes • apprécier et respecter les personnes plus âgées • montrer du respect aux différences culturelles, sociales, religieuses et politiques. </w:t>
                  </w:r>
                </w:p>
                <w:p w:rsidR="00EF3092" w:rsidRPr="00411926" w:rsidRDefault="00EF3092" w:rsidP="00EF3092">
                  <w:pPr>
                    <w:pStyle w:val="ListParagraph"/>
                    <w:numPr>
                      <w:ilvl w:val="0"/>
                      <w:numId w:val="25"/>
                    </w:numPr>
                    <w:autoSpaceDE w:val="0"/>
                    <w:autoSpaceDN w:val="0"/>
                    <w:adjustRightInd w:val="0"/>
                    <w:rPr>
                      <w:rFonts w:ascii="Arial" w:hAnsi="Arial" w:cs="Arial"/>
                      <w:i/>
                      <w:sz w:val="24"/>
                      <w:szCs w:val="24"/>
                      <w:lang w:val="fr-FR"/>
                    </w:rPr>
                  </w:pPr>
                  <w:r w:rsidRPr="00411926">
                    <w:rPr>
                      <w:rFonts w:ascii="Arial" w:hAnsi="Arial" w:cs="Arial"/>
                      <w:i/>
                      <w:sz w:val="24"/>
                      <w:szCs w:val="24"/>
                      <w:lang w:val="fr-FR"/>
                    </w:rPr>
                    <w:t xml:space="preserve">S’assurer que les discussions </w:t>
                  </w:r>
                  <w:r>
                    <w:rPr>
                      <w:rFonts w:ascii="Arial" w:hAnsi="Arial" w:cs="Arial"/>
                      <w:i/>
                      <w:sz w:val="24"/>
                      <w:szCs w:val="24"/>
                      <w:lang w:val="fr-FR"/>
                    </w:rPr>
                    <w:t xml:space="preserve">et le travail pratique dans les communautés </w:t>
                  </w:r>
                  <w:r w:rsidRPr="00411926">
                    <w:rPr>
                      <w:rFonts w:ascii="Arial" w:hAnsi="Arial" w:cs="Arial"/>
                      <w:i/>
                      <w:sz w:val="24"/>
                      <w:szCs w:val="24"/>
                      <w:lang w:val="fr-FR"/>
                    </w:rPr>
                    <w:t>tiennent compte des points de</w:t>
                  </w:r>
                  <w:r>
                    <w:rPr>
                      <w:rFonts w:ascii="Arial" w:hAnsi="Arial" w:cs="Arial"/>
                      <w:i/>
                      <w:sz w:val="24"/>
                      <w:szCs w:val="24"/>
                      <w:lang w:val="fr-FR"/>
                    </w:rPr>
                    <w:t xml:space="preserve"> vue masculins et féminins sur les plans pour la réduction des risques de catastrophes et l’adaptation au changement climatique. </w:t>
                  </w:r>
                  <w:r w:rsidRPr="00411926">
                    <w:rPr>
                      <w:rFonts w:ascii="Arial" w:hAnsi="Arial" w:cs="Arial"/>
                      <w:i/>
                      <w:sz w:val="24"/>
                      <w:szCs w:val="24"/>
                      <w:lang w:val="fr-FR"/>
                    </w:rPr>
                    <w:t xml:space="preserve"> </w:t>
                  </w:r>
                </w:p>
                <w:p w:rsidR="00EF3092" w:rsidRPr="00411926" w:rsidRDefault="00EF3092" w:rsidP="00EF3092">
                  <w:pPr>
                    <w:pStyle w:val="ListParagraph"/>
                    <w:numPr>
                      <w:ilvl w:val="0"/>
                      <w:numId w:val="25"/>
                    </w:numPr>
                    <w:autoSpaceDE w:val="0"/>
                    <w:autoSpaceDN w:val="0"/>
                    <w:adjustRightInd w:val="0"/>
                    <w:rPr>
                      <w:rFonts w:ascii="Arial" w:hAnsi="Arial" w:cs="Arial"/>
                      <w:i/>
                      <w:sz w:val="24"/>
                      <w:szCs w:val="24"/>
                      <w:lang w:val="fr-FR"/>
                    </w:rPr>
                  </w:pPr>
                  <w:r w:rsidRPr="00411926">
                    <w:rPr>
                      <w:rFonts w:ascii="Arial" w:hAnsi="Arial" w:cs="Arial"/>
                      <w:i/>
                      <w:sz w:val="24"/>
                      <w:szCs w:val="24"/>
                      <w:lang w:val="fr-FR"/>
                    </w:rPr>
                    <w:t xml:space="preserve">S’assurer que la connaissance </w:t>
                  </w:r>
                  <w:r>
                    <w:rPr>
                      <w:rFonts w:ascii="Arial" w:hAnsi="Arial" w:cs="Arial"/>
                      <w:i/>
                      <w:sz w:val="24"/>
                      <w:szCs w:val="24"/>
                      <w:lang w:val="fr-FR"/>
                    </w:rPr>
                    <w:t xml:space="preserve">culturelle et </w:t>
                  </w:r>
                  <w:r w:rsidRPr="00411926">
                    <w:rPr>
                      <w:rFonts w:ascii="Arial" w:hAnsi="Arial" w:cs="Arial"/>
                      <w:i/>
                      <w:sz w:val="24"/>
                      <w:szCs w:val="24"/>
                      <w:lang w:val="fr-FR"/>
                    </w:rPr>
                    <w:t>traditionnelle se reflète dans l</w:t>
                  </w:r>
                  <w:r>
                    <w:rPr>
                      <w:rFonts w:ascii="Arial" w:hAnsi="Arial" w:cs="Arial"/>
                      <w:i/>
                      <w:sz w:val="24"/>
                      <w:szCs w:val="24"/>
                      <w:lang w:val="fr-FR"/>
                    </w:rPr>
                    <w:t>es plans d’action pour réduire la vulnérabilité communautaire aux catastrophes et au changement climatique.</w:t>
                  </w:r>
                  <w:r w:rsidRPr="00411926">
                    <w:rPr>
                      <w:rFonts w:ascii="Arial" w:hAnsi="Arial" w:cs="Arial"/>
                      <w:i/>
                      <w:sz w:val="24"/>
                      <w:szCs w:val="24"/>
                      <w:lang w:val="fr-FR"/>
                    </w:rPr>
                    <w:t xml:space="preserve">  </w:t>
                  </w:r>
                </w:p>
                <w:p w:rsidR="00380C73" w:rsidRPr="00BA417C" w:rsidRDefault="00380C73" w:rsidP="00EF3092">
                  <w:pPr>
                    <w:pStyle w:val="ListParagraph"/>
                    <w:autoSpaceDE w:val="0"/>
                    <w:autoSpaceDN w:val="0"/>
                    <w:adjustRightInd w:val="0"/>
                    <w:ind w:left="360"/>
                    <w:rPr>
                      <w:rFonts w:ascii="Arial" w:hAnsi="Arial" w:cs="Arial"/>
                      <w:i/>
                      <w:color w:val="FF0000"/>
                      <w:sz w:val="24"/>
                      <w:szCs w:val="24"/>
                      <w:lang w:val="fr-FR"/>
                    </w:rPr>
                  </w:pPr>
                </w:p>
              </w:tc>
            </w:tr>
          </w:tbl>
          <w:p w:rsidR="00380C73" w:rsidRPr="00994AE0" w:rsidRDefault="00380C73" w:rsidP="00380C73">
            <w:pPr>
              <w:rPr>
                <w:rFonts w:ascii="Arial" w:hAnsi="Arial" w:cs="Arial"/>
                <w:b/>
                <w:color w:val="FF0000"/>
                <w:sz w:val="24"/>
                <w:szCs w:val="24"/>
                <w:lang w:val="fr-FR"/>
              </w:rPr>
            </w:pPr>
            <w:r w:rsidRPr="00B55850">
              <w:rPr>
                <w:rFonts w:ascii="Arial" w:hAnsi="Arial" w:cs="Arial"/>
                <w:color w:val="4F81BD" w:themeColor="accent1"/>
                <w:sz w:val="24"/>
                <w:szCs w:val="24"/>
                <w:lang w:val="fr-FR"/>
              </w:rPr>
              <w:t xml:space="preserve">* </w:t>
            </w:r>
            <w:r w:rsidRPr="00954588">
              <w:rPr>
                <w:rFonts w:ascii="Arial" w:hAnsi="Arial" w:cs="Arial"/>
                <w:i/>
                <w:color w:val="4F81BD" w:themeColor="accent1"/>
                <w:sz w:val="24"/>
                <w:szCs w:val="24"/>
                <w:lang w:val="fr-FR"/>
              </w:rPr>
              <w:t>selon le Plan provincial des compétences</w:t>
            </w:r>
            <w:r w:rsidRPr="00994AE0">
              <w:rPr>
                <w:rFonts w:ascii="Arial" w:hAnsi="Arial" w:cs="Arial"/>
                <w:color w:val="FF0000"/>
                <w:sz w:val="24"/>
                <w:szCs w:val="24"/>
                <w:lang w:val="fr-FR"/>
              </w:rPr>
              <w:t xml:space="preserve"> </w:t>
            </w:r>
          </w:p>
          <w:p w:rsidR="00BA417C" w:rsidRPr="00BA417C" w:rsidRDefault="00BA417C" w:rsidP="00BA417C">
            <w:pPr>
              <w:autoSpaceDE w:val="0"/>
              <w:autoSpaceDN w:val="0"/>
              <w:adjustRightInd w:val="0"/>
              <w:rPr>
                <w:rFonts w:ascii="Arial" w:hAnsi="Arial" w:cs="Arial"/>
                <w:b/>
                <w:color w:val="FF0000"/>
                <w:sz w:val="24"/>
                <w:szCs w:val="24"/>
                <w:lang w:val="fr-FR"/>
              </w:rPr>
            </w:pPr>
          </w:p>
          <w:p w:rsidR="00BA417C" w:rsidRPr="00BA417C" w:rsidRDefault="00380C73" w:rsidP="00BA417C">
            <w:pPr>
              <w:autoSpaceDE w:val="0"/>
              <w:autoSpaceDN w:val="0"/>
              <w:adjustRightInd w:val="0"/>
              <w:rPr>
                <w:rFonts w:ascii="Arial" w:hAnsi="Arial" w:cs="Arial"/>
                <w:b/>
                <w:color w:val="FF0000"/>
                <w:sz w:val="24"/>
                <w:szCs w:val="24"/>
                <w:lang w:val="fr-FR"/>
              </w:rPr>
            </w:pPr>
            <w:r w:rsidRPr="00732961">
              <w:rPr>
                <w:rFonts w:ascii="Arial" w:hAnsi="Arial" w:cs="Arial"/>
                <w:b/>
                <w:sz w:val="24"/>
                <w:szCs w:val="24"/>
                <w:lang w:val="fr-FR"/>
              </w:rPr>
              <w:t>Connaissances préalables requises</w:t>
            </w:r>
            <w:r w:rsidRPr="00994AE0">
              <w:rPr>
                <w:rFonts w:ascii="Arial" w:hAnsi="Arial" w:cs="Arial"/>
                <w:b/>
                <w:color w:val="FF0000"/>
                <w:sz w:val="24"/>
                <w:szCs w:val="24"/>
                <w:lang w:val="fr-FR"/>
              </w:rPr>
              <w:t xml:space="preserve"> </w:t>
            </w:r>
          </w:p>
          <w:tbl>
            <w:tblPr>
              <w:tblStyle w:val="TableGrid"/>
              <w:tblpPr w:leftFromText="180" w:rightFromText="180" w:vertAnchor="text" w:horzAnchor="page" w:tblpX="1454" w:tblpY="1"/>
              <w:tblOverlap w:val="never"/>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10"/>
            </w:tblGrid>
            <w:tr w:rsidR="00BA417C" w:rsidRPr="0094482C" w:rsidTr="009A15B9">
              <w:trPr>
                <w:trHeight w:val="744"/>
              </w:trPr>
              <w:tc>
                <w:tcPr>
                  <w:tcW w:w="2245" w:type="dxa"/>
                </w:tcPr>
                <w:p w:rsidR="00BA417C" w:rsidRPr="00BA417C" w:rsidRDefault="00BA417C" w:rsidP="00BA417C">
                  <w:pPr>
                    <w:rPr>
                      <w:rFonts w:ascii="Arial" w:eastAsia="Times New Roman" w:hAnsi="Arial" w:cs="Arial"/>
                      <w:color w:val="FF0000"/>
                      <w:sz w:val="24"/>
                      <w:szCs w:val="24"/>
                      <w:lang w:val="fr-FR"/>
                    </w:rPr>
                  </w:pPr>
                </w:p>
              </w:tc>
              <w:tc>
                <w:tcPr>
                  <w:tcW w:w="7110" w:type="dxa"/>
                </w:tcPr>
                <w:p w:rsidR="00EF3092" w:rsidRPr="0075103F" w:rsidRDefault="00EF3092" w:rsidP="00EF3092">
                  <w:pPr>
                    <w:pStyle w:val="ListParagraph"/>
                    <w:numPr>
                      <w:ilvl w:val="0"/>
                      <w:numId w:val="29"/>
                    </w:numPr>
                    <w:ind w:left="342"/>
                    <w:rPr>
                      <w:rFonts w:ascii="Arial" w:hAnsi="Arial" w:cs="Arial"/>
                      <w:sz w:val="24"/>
                      <w:szCs w:val="24"/>
                      <w:lang w:val="fr-FR"/>
                    </w:rPr>
                  </w:pPr>
                  <w:r w:rsidRPr="0075103F">
                    <w:rPr>
                      <w:rFonts w:ascii="Arial" w:hAnsi="Arial" w:cs="Arial"/>
                      <w:sz w:val="24"/>
                      <w:szCs w:val="24"/>
                      <w:lang w:val="fr-FR"/>
                    </w:rPr>
                    <w:t xml:space="preserve">Connaissance et expérience des impacts du changement climatique et de quelques mesures déjà prises pour réduire les effets négatifs de ces impacts.  </w:t>
                  </w:r>
                </w:p>
                <w:p w:rsidR="00EF3092" w:rsidRPr="0075103F" w:rsidRDefault="00EF3092" w:rsidP="00EF3092">
                  <w:pPr>
                    <w:pStyle w:val="ListParagraph"/>
                    <w:numPr>
                      <w:ilvl w:val="0"/>
                      <w:numId w:val="29"/>
                    </w:numPr>
                    <w:ind w:left="341" w:hanging="341"/>
                    <w:rPr>
                      <w:rFonts w:ascii="Arial" w:hAnsi="Arial" w:cs="Arial"/>
                      <w:sz w:val="24"/>
                      <w:szCs w:val="24"/>
                      <w:lang w:val="fr-FR"/>
                    </w:rPr>
                  </w:pPr>
                  <w:r w:rsidRPr="0075103F">
                    <w:rPr>
                      <w:rFonts w:ascii="Arial" w:hAnsi="Arial" w:cs="Arial"/>
                      <w:sz w:val="24"/>
                      <w:szCs w:val="24"/>
                      <w:lang w:val="fr-FR"/>
                    </w:rPr>
                    <w:t xml:space="preserve">Connaissance d’une communauté locale, surtout en ce qui concerne les structures de direction, les valeurs, les pratiques culturelles et religieuses, et les moyens de subsistance.  </w:t>
                  </w:r>
                </w:p>
                <w:p w:rsidR="00BA417C" w:rsidRPr="00B77D36" w:rsidRDefault="00EF3092" w:rsidP="00B77D36">
                  <w:pPr>
                    <w:pStyle w:val="ListParagraph"/>
                    <w:numPr>
                      <w:ilvl w:val="0"/>
                      <w:numId w:val="29"/>
                    </w:numPr>
                    <w:ind w:left="341" w:hanging="341"/>
                    <w:rPr>
                      <w:rFonts w:ascii="Arial" w:hAnsi="Arial" w:cs="Arial"/>
                      <w:sz w:val="24"/>
                      <w:szCs w:val="24"/>
                      <w:lang w:val="fr-FR"/>
                    </w:rPr>
                  </w:pPr>
                  <w:r w:rsidRPr="0075103F">
                    <w:rPr>
                      <w:rFonts w:ascii="Arial" w:hAnsi="Arial" w:cs="Arial"/>
                      <w:sz w:val="24"/>
                      <w:szCs w:val="24"/>
                      <w:lang w:val="fr-FR"/>
                    </w:rPr>
                    <w:t xml:space="preserve">Connaissance de l’utilisation des appareils technologiques simples  -  la téléphone, l’internet, le courrier électronique. </w:t>
                  </w:r>
                </w:p>
              </w:tc>
            </w:tr>
          </w:tbl>
          <w:p w:rsidR="00BA417C" w:rsidRPr="00BA417C" w:rsidRDefault="00BA417C" w:rsidP="00BA417C">
            <w:pPr>
              <w:pStyle w:val="ListBullet"/>
              <w:numPr>
                <w:ilvl w:val="0"/>
                <w:numId w:val="0"/>
              </w:numPr>
              <w:rPr>
                <w:rFonts w:ascii="Arial" w:hAnsi="Arial" w:cs="Arial"/>
                <w:color w:val="FF0000"/>
                <w:szCs w:val="24"/>
                <w:lang w:val="fr-FR"/>
              </w:rPr>
            </w:pPr>
          </w:p>
        </w:tc>
      </w:tr>
      <w:tr w:rsidR="00BA417C" w:rsidRPr="0094482C" w:rsidTr="00B23CBC">
        <w:tc>
          <w:tcPr>
            <w:tcW w:w="9576" w:type="dxa"/>
            <w:gridSpan w:val="2"/>
          </w:tcPr>
          <w:p w:rsidR="00BA417C" w:rsidRPr="00BA417C" w:rsidRDefault="00BA417C" w:rsidP="00BA417C">
            <w:pPr>
              <w:autoSpaceDE w:val="0"/>
              <w:autoSpaceDN w:val="0"/>
              <w:adjustRightInd w:val="0"/>
              <w:rPr>
                <w:rFonts w:ascii="Arial" w:hAnsi="Arial" w:cs="Arial"/>
                <w:b/>
                <w:color w:val="FF0000"/>
                <w:sz w:val="24"/>
                <w:szCs w:val="24"/>
                <w:lang w:val="fr-FR"/>
              </w:rPr>
            </w:pPr>
          </w:p>
          <w:p w:rsidR="00EA1B3D" w:rsidRPr="00920FF1" w:rsidRDefault="00EA1B3D" w:rsidP="00EA1B3D">
            <w:pPr>
              <w:autoSpaceDE w:val="0"/>
              <w:autoSpaceDN w:val="0"/>
              <w:adjustRightInd w:val="0"/>
              <w:rPr>
                <w:rFonts w:ascii="Arial" w:hAnsi="Arial" w:cs="Arial"/>
                <w:b/>
                <w:sz w:val="24"/>
                <w:szCs w:val="24"/>
                <w:lang w:val="fr-FR"/>
              </w:rPr>
            </w:pPr>
            <w:r w:rsidRPr="00920FF1">
              <w:rPr>
                <w:rFonts w:ascii="Arial" w:hAnsi="Arial" w:cs="Arial"/>
                <w:b/>
                <w:sz w:val="24"/>
                <w:szCs w:val="24"/>
                <w:lang w:val="fr-FR"/>
              </w:rPr>
              <w:t xml:space="preserve">ÉNONCÉ DE LA GAMME DE COUVERTURE </w:t>
            </w:r>
          </w:p>
          <w:p w:rsidR="00EA1B3D" w:rsidRPr="00920FF1" w:rsidRDefault="00EA1B3D" w:rsidP="00EA1B3D">
            <w:pPr>
              <w:autoSpaceDE w:val="0"/>
              <w:autoSpaceDN w:val="0"/>
              <w:adjustRightInd w:val="0"/>
              <w:rPr>
                <w:rFonts w:ascii="Arial" w:hAnsi="Arial" w:cs="Arial"/>
                <w:b/>
                <w:sz w:val="24"/>
                <w:szCs w:val="24"/>
                <w:lang w:val="fr-FR"/>
              </w:rPr>
            </w:pPr>
          </w:p>
          <w:tbl>
            <w:tblPr>
              <w:tblW w:w="0" w:type="auto"/>
              <w:tblCellMar>
                <w:left w:w="62" w:type="dxa"/>
                <w:right w:w="62" w:type="dxa"/>
              </w:tblCellMar>
              <w:tblLook w:val="0000" w:firstRow="0" w:lastRow="0" w:firstColumn="0" w:lastColumn="0" w:noHBand="0" w:noVBand="0"/>
            </w:tblPr>
            <w:tblGrid>
              <w:gridCol w:w="9134"/>
            </w:tblGrid>
            <w:tr w:rsidR="00EA1B3D" w:rsidRPr="0094482C" w:rsidTr="00A75D37">
              <w:tc>
                <w:tcPr>
                  <w:tcW w:w="9134" w:type="dxa"/>
                  <w:tcMar>
                    <w:top w:w="0" w:type="dxa"/>
                    <w:left w:w="62" w:type="dxa"/>
                    <w:bottom w:w="0" w:type="dxa"/>
                    <w:right w:w="62" w:type="dxa"/>
                  </w:tcMar>
                </w:tcPr>
                <w:p w:rsidR="00EA1B3D" w:rsidRPr="00920FF1" w:rsidRDefault="00EA1B3D" w:rsidP="00EA1B3D">
                  <w:pPr>
                    <w:pStyle w:val="BodyText"/>
                    <w:spacing w:line="240" w:lineRule="auto"/>
                    <w:rPr>
                      <w:rFonts w:ascii="Arial" w:hAnsi="Arial" w:cs="Arial"/>
                      <w:sz w:val="24"/>
                      <w:szCs w:val="24"/>
                      <w:lang w:val="fr-FR"/>
                    </w:rPr>
                  </w:pPr>
                  <w:r w:rsidRPr="00920FF1">
                    <w:rPr>
                      <w:rFonts w:ascii="Arial" w:hAnsi="Arial" w:cs="Arial"/>
                      <w:sz w:val="24"/>
                      <w:szCs w:val="24"/>
                      <w:lang w:val="fr-FR"/>
                    </w:rPr>
                    <w:t xml:space="preserve">L’énoncé de la gamme de couverture fait référence au module de compétence dans son ensemble.  Il tient compte des différents milieux de travail et des situations qui peuvent affecter les performances des apprenants.  Les mots </w:t>
                  </w:r>
                  <w:r w:rsidRPr="00920FF1">
                    <w:rPr>
                      <w:rFonts w:ascii="Arial" w:hAnsi="Arial" w:cs="Arial"/>
                      <w:b/>
                      <w:sz w:val="24"/>
                      <w:szCs w:val="24"/>
                      <w:lang w:val="fr-FR"/>
                    </w:rPr>
                    <w:t>en caractères gras et italiques</w:t>
                  </w:r>
                  <w:r w:rsidRPr="00920FF1">
                    <w:rPr>
                      <w:rFonts w:ascii="Arial" w:hAnsi="Arial" w:cs="Arial"/>
                      <w:sz w:val="24"/>
                      <w:szCs w:val="24"/>
                      <w:lang w:val="fr-FR"/>
                    </w:rPr>
                    <w:t xml:space="preserve"> se trouvant dans les critères de performance sont expliqués ci-dessous :</w:t>
                  </w:r>
                  <w:r w:rsidRPr="00920FF1">
                    <w:rPr>
                      <w:rFonts w:ascii="Tahoma" w:hAnsi="Tahoma" w:cs="Tahoma"/>
                      <w:sz w:val="24"/>
                      <w:szCs w:val="24"/>
                      <w:lang w:val="fr-FR"/>
                    </w:rPr>
                    <w:t xml:space="preserve"> </w:t>
                  </w:r>
                </w:p>
              </w:tc>
            </w:tr>
          </w:tbl>
          <w:p w:rsidR="00EA1B3D" w:rsidRDefault="00EA1B3D" w:rsidP="00BA417C">
            <w:pPr>
              <w:rPr>
                <w:rFonts w:ascii="Arial" w:hAnsi="Arial" w:cs="Arial"/>
                <w:b/>
                <w:color w:val="FF0000"/>
                <w:sz w:val="24"/>
                <w:szCs w:val="24"/>
                <w:lang w:val="fr-FR"/>
              </w:rPr>
            </w:pPr>
          </w:p>
          <w:p w:rsidR="00BA417C" w:rsidRPr="002B5A35" w:rsidRDefault="00845F5F" w:rsidP="00BA417C">
            <w:pPr>
              <w:rPr>
                <w:rFonts w:ascii="Arial" w:hAnsi="Arial" w:cs="Arial"/>
                <w:sz w:val="24"/>
                <w:szCs w:val="24"/>
                <w:lang w:val="fr-FR"/>
              </w:rPr>
            </w:pPr>
            <w:r w:rsidRPr="002B5A35">
              <w:rPr>
                <w:rFonts w:ascii="Arial" w:hAnsi="Arial" w:cs="Arial"/>
                <w:b/>
                <w:sz w:val="24"/>
                <w:szCs w:val="24"/>
                <w:lang w:val="fr-FR"/>
              </w:rPr>
              <w:t xml:space="preserve">Un Comité communautaire pour les catastrophes et le changement climatique (CCCCC/CDCCC) </w:t>
            </w:r>
            <w:r w:rsidRPr="002B5A35">
              <w:rPr>
                <w:rFonts w:ascii="Arial" w:hAnsi="Arial" w:cs="Arial"/>
                <w:sz w:val="24"/>
                <w:szCs w:val="24"/>
                <w:lang w:val="fr-FR"/>
              </w:rPr>
              <w:t>est</w:t>
            </w:r>
            <w:r w:rsidR="00BA417C" w:rsidRPr="002B5A35">
              <w:rPr>
                <w:rFonts w:ascii="Arial" w:hAnsi="Arial" w:cs="Arial"/>
                <w:sz w:val="24"/>
                <w:szCs w:val="24"/>
                <w:lang w:val="fr-FR"/>
              </w:rPr>
              <w:t>:</w:t>
            </w:r>
          </w:p>
          <w:p w:rsidR="00845F5F" w:rsidRPr="00845F5F" w:rsidRDefault="00845F5F" w:rsidP="00873CF8">
            <w:pPr>
              <w:pStyle w:val="ListParagraph"/>
              <w:numPr>
                <w:ilvl w:val="0"/>
                <w:numId w:val="42"/>
              </w:numPr>
              <w:ind w:left="851" w:hanging="425"/>
              <w:rPr>
                <w:rFonts w:ascii="Tahoma" w:hAnsi="Tahoma" w:cs="Tahoma"/>
                <w:sz w:val="24"/>
                <w:szCs w:val="24"/>
                <w:lang w:val="fr-FR"/>
              </w:rPr>
            </w:pPr>
            <w:r>
              <w:rPr>
                <w:rFonts w:ascii="Tahoma" w:hAnsi="Tahoma" w:cs="Tahoma"/>
                <w:sz w:val="24"/>
                <w:szCs w:val="24"/>
                <w:lang w:val="fr-FR"/>
              </w:rPr>
              <w:t xml:space="preserve">un </w:t>
            </w:r>
            <w:r w:rsidRPr="00845F5F">
              <w:rPr>
                <w:rFonts w:ascii="Tahoma" w:hAnsi="Tahoma" w:cs="Tahoma"/>
                <w:sz w:val="24"/>
                <w:szCs w:val="24"/>
                <w:lang w:val="fr-FR"/>
              </w:rPr>
              <w:t>comité</w:t>
            </w:r>
            <w:r>
              <w:rPr>
                <w:rFonts w:ascii="Tahoma" w:hAnsi="Tahoma" w:cs="Tahoma"/>
                <w:sz w:val="24"/>
                <w:szCs w:val="24"/>
                <w:lang w:val="fr-FR"/>
              </w:rPr>
              <w:t xml:space="preserve"> établi</w:t>
            </w:r>
            <w:r w:rsidRPr="00845F5F">
              <w:rPr>
                <w:rFonts w:ascii="Tahoma" w:hAnsi="Tahoma" w:cs="Tahoma"/>
                <w:sz w:val="24"/>
                <w:szCs w:val="24"/>
                <w:lang w:val="fr-FR"/>
              </w:rPr>
              <w:t xml:space="preserve"> par les responsables locaux afin d’aider l</w:t>
            </w:r>
            <w:r>
              <w:rPr>
                <w:rFonts w:ascii="Tahoma" w:hAnsi="Tahoma" w:cs="Tahoma"/>
                <w:sz w:val="24"/>
                <w:szCs w:val="24"/>
                <w:lang w:val="fr-FR"/>
              </w:rPr>
              <w:t>a communauté</w:t>
            </w:r>
            <w:r w:rsidRPr="00845F5F">
              <w:rPr>
                <w:rFonts w:ascii="Tahoma" w:hAnsi="Tahoma" w:cs="Tahoma"/>
                <w:sz w:val="24"/>
                <w:szCs w:val="24"/>
                <w:lang w:val="fr-FR"/>
              </w:rPr>
              <w:t xml:space="preserve"> à se préparer aux catastrophes et au changement climatique, de s’occuper des gens pendant et après les aléas, et de signaler les dommages aux conseils locaux, aux conseils provinciaux et au Bureau national de la gestion des catastrophes.  </w:t>
            </w:r>
          </w:p>
          <w:p w:rsidR="00BA417C" w:rsidRPr="00BA417C" w:rsidRDefault="00BA417C" w:rsidP="00BA417C">
            <w:pPr>
              <w:rPr>
                <w:rFonts w:ascii="Arial" w:hAnsi="Arial" w:cs="Arial"/>
                <w:color w:val="FF0000"/>
                <w:sz w:val="24"/>
                <w:szCs w:val="24"/>
                <w:lang w:val="fr-FR"/>
              </w:rPr>
            </w:pPr>
          </w:p>
          <w:p w:rsidR="00CF3CF3" w:rsidRPr="00920FF1" w:rsidRDefault="00CF3CF3" w:rsidP="00CF3CF3">
            <w:pPr>
              <w:rPr>
                <w:rFonts w:ascii="Arial" w:hAnsi="Arial" w:cs="Arial"/>
                <w:sz w:val="24"/>
                <w:szCs w:val="24"/>
                <w:lang w:val="fr-FR"/>
              </w:rPr>
            </w:pPr>
            <w:r w:rsidRPr="00920FF1">
              <w:rPr>
                <w:rFonts w:ascii="Arial" w:hAnsi="Arial" w:cs="Arial"/>
                <w:b/>
                <w:sz w:val="24"/>
                <w:szCs w:val="24"/>
                <w:lang w:val="fr-FR"/>
              </w:rPr>
              <w:t xml:space="preserve">Une catastrophe </w:t>
            </w:r>
            <w:r w:rsidRPr="00920FF1">
              <w:rPr>
                <w:rFonts w:ascii="Arial" w:hAnsi="Arial" w:cs="Arial"/>
                <w:sz w:val="24"/>
                <w:szCs w:val="24"/>
                <w:lang w:val="fr-FR"/>
              </w:rPr>
              <w:t xml:space="preserve">peut inclure : </w:t>
            </w:r>
          </w:p>
          <w:p w:rsidR="00CF3CF3" w:rsidRDefault="00CF3CF3" w:rsidP="00CF3CF3">
            <w:pPr>
              <w:pStyle w:val="ListParagraph"/>
              <w:numPr>
                <w:ilvl w:val="0"/>
                <w:numId w:val="30"/>
              </w:numPr>
              <w:ind w:left="851" w:hanging="421"/>
              <w:rPr>
                <w:rFonts w:ascii="Arial" w:hAnsi="Arial" w:cs="Arial"/>
                <w:sz w:val="24"/>
                <w:szCs w:val="24"/>
                <w:lang w:val="fr-FR"/>
              </w:rPr>
            </w:pPr>
            <w:r w:rsidRPr="00920FF1">
              <w:rPr>
                <w:rFonts w:ascii="Arial" w:hAnsi="Arial" w:cs="Arial"/>
                <w:sz w:val="24"/>
                <w:szCs w:val="24"/>
                <w:lang w:val="fr-FR"/>
              </w:rPr>
              <w:t xml:space="preserve">un cyclone, une inondation, une éruption volcanique, un séisme, un glissement de terrain, l’inondation côtière, le feu, etc.  </w:t>
            </w:r>
          </w:p>
          <w:p w:rsidR="00BA417C" w:rsidRPr="00873CF8" w:rsidRDefault="00845F5F" w:rsidP="00BA417C">
            <w:pPr>
              <w:rPr>
                <w:rFonts w:ascii="Arial" w:hAnsi="Arial" w:cs="Arial"/>
                <w:sz w:val="24"/>
                <w:szCs w:val="24"/>
                <w:lang w:val="fr-FR"/>
              </w:rPr>
            </w:pPr>
            <w:r w:rsidRPr="00873CF8">
              <w:rPr>
                <w:rFonts w:ascii="Arial" w:hAnsi="Arial" w:cs="Arial"/>
                <w:b/>
                <w:sz w:val="24"/>
                <w:szCs w:val="24"/>
                <w:lang w:val="fr-FR"/>
              </w:rPr>
              <w:t xml:space="preserve">Les organismes communautaires, provinciaux et nationaux </w:t>
            </w:r>
            <w:r w:rsidR="00BA417C" w:rsidRPr="00873CF8">
              <w:rPr>
                <w:rFonts w:ascii="Arial" w:hAnsi="Arial" w:cs="Arial"/>
                <w:sz w:val="24"/>
                <w:szCs w:val="24"/>
                <w:lang w:val="fr-FR"/>
              </w:rPr>
              <w:t>inclu</w:t>
            </w:r>
            <w:r w:rsidRPr="00873CF8">
              <w:rPr>
                <w:rFonts w:ascii="Arial" w:hAnsi="Arial" w:cs="Arial"/>
                <w:sz w:val="24"/>
                <w:szCs w:val="24"/>
                <w:lang w:val="fr-FR"/>
              </w:rPr>
              <w:t xml:space="preserve">ent </w:t>
            </w:r>
            <w:r w:rsidR="00BA417C" w:rsidRPr="00873CF8">
              <w:rPr>
                <w:rFonts w:ascii="Arial" w:hAnsi="Arial" w:cs="Arial"/>
                <w:sz w:val="24"/>
                <w:szCs w:val="24"/>
                <w:lang w:val="fr-FR"/>
              </w:rPr>
              <w:t>:</w:t>
            </w:r>
          </w:p>
          <w:p w:rsidR="00BA417C" w:rsidRPr="00873CF8" w:rsidRDefault="00873CF8" w:rsidP="00873CF8">
            <w:pPr>
              <w:pStyle w:val="ListParagraph"/>
              <w:numPr>
                <w:ilvl w:val="0"/>
                <w:numId w:val="30"/>
              </w:numPr>
              <w:ind w:left="851" w:hanging="421"/>
              <w:rPr>
                <w:rFonts w:ascii="Arial" w:hAnsi="Arial" w:cs="Arial"/>
                <w:sz w:val="24"/>
                <w:szCs w:val="24"/>
                <w:lang w:val="fr-FR"/>
              </w:rPr>
            </w:pPr>
            <w:r w:rsidRPr="00873CF8">
              <w:rPr>
                <w:rFonts w:ascii="Arial" w:hAnsi="Arial" w:cs="Arial"/>
                <w:sz w:val="24"/>
                <w:szCs w:val="24"/>
                <w:lang w:val="fr-FR"/>
              </w:rPr>
              <w:t>les CCCCC/</w:t>
            </w:r>
            <w:r w:rsidR="00BA417C" w:rsidRPr="00873CF8">
              <w:rPr>
                <w:rFonts w:ascii="Arial" w:hAnsi="Arial" w:cs="Arial"/>
                <w:sz w:val="24"/>
                <w:szCs w:val="24"/>
                <w:lang w:val="fr-FR"/>
              </w:rPr>
              <w:t xml:space="preserve">CDCCC, </w:t>
            </w:r>
            <w:r w:rsidRPr="00873CF8">
              <w:rPr>
                <w:rFonts w:ascii="Arial" w:hAnsi="Arial" w:cs="Arial"/>
                <w:sz w:val="24"/>
                <w:szCs w:val="24"/>
                <w:lang w:val="fr-FR"/>
              </w:rPr>
              <w:t xml:space="preserve">les Comités provinciaux pour les catastrophes et le changement climatique, le Bureau national de la gestion des catastrophes (BNGC/NDMO) et le Conseil consultatif national pour le changement climatique et la réduction des risques de catastrophes (le NAB). </w:t>
            </w:r>
          </w:p>
          <w:p w:rsidR="00BA417C" w:rsidRPr="00BA417C" w:rsidRDefault="00BA417C" w:rsidP="00BA417C">
            <w:pPr>
              <w:rPr>
                <w:rFonts w:ascii="Arial" w:hAnsi="Arial" w:cs="Arial"/>
                <w:color w:val="FF0000"/>
                <w:sz w:val="24"/>
                <w:szCs w:val="24"/>
                <w:lang w:val="fr-FR"/>
              </w:rPr>
            </w:pPr>
            <w:r w:rsidRPr="00BA417C">
              <w:rPr>
                <w:rFonts w:ascii="Arial" w:hAnsi="Arial" w:cs="Arial"/>
                <w:color w:val="FF0000"/>
                <w:sz w:val="24"/>
                <w:szCs w:val="24"/>
                <w:lang w:val="fr-FR"/>
              </w:rPr>
              <w:t xml:space="preserve"> </w:t>
            </w:r>
          </w:p>
          <w:p w:rsidR="00845F5F" w:rsidRPr="00920FF1" w:rsidRDefault="00845F5F" w:rsidP="00845F5F">
            <w:pPr>
              <w:rPr>
                <w:rFonts w:ascii="Arial" w:hAnsi="Arial" w:cs="Arial"/>
                <w:sz w:val="24"/>
                <w:szCs w:val="24"/>
                <w:lang w:val="fr-FR"/>
              </w:rPr>
            </w:pPr>
            <w:r w:rsidRPr="00920FF1">
              <w:rPr>
                <w:rFonts w:ascii="Arial" w:hAnsi="Arial" w:cs="Arial"/>
                <w:b/>
                <w:sz w:val="24"/>
                <w:szCs w:val="24"/>
                <w:lang w:val="fr-FR"/>
              </w:rPr>
              <w:t xml:space="preserve">La réduction des risques de catastrophes (RRC/DRR) </w:t>
            </w:r>
            <w:r w:rsidRPr="00920FF1">
              <w:rPr>
                <w:rFonts w:ascii="Arial" w:hAnsi="Arial" w:cs="Arial"/>
                <w:sz w:val="24"/>
                <w:szCs w:val="24"/>
                <w:lang w:val="fr-FR"/>
              </w:rPr>
              <w:t>fait référence :</w:t>
            </w:r>
          </w:p>
          <w:p w:rsidR="00845F5F" w:rsidRPr="00920FF1" w:rsidRDefault="00845F5F" w:rsidP="00845F5F">
            <w:pPr>
              <w:pStyle w:val="ListParagraph"/>
              <w:numPr>
                <w:ilvl w:val="0"/>
                <w:numId w:val="41"/>
              </w:numPr>
              <w:rPr>
                <w:rFonts w:ascii="Arial" w:hAnsi="Arial" w:cs="Arial"/>
                <w:sz w:val="24"/>
                <w:szCs w:val="24"/>
                <w:lang w:val="fr-FR"/>
              </w:rPr>
            </w:pPr>
            <w:r w:rsidRPr="00920FF1">
              <w:rPr>
                <w:rFonts w:ascii="Arial" w:hAnsi="Arial" w:cs="Arial"/>
                <w:sz w:val="24"/>
                <w:szCs w:val="24"/>
                <w:lang w:val="fr-FR"/>
              </w:rPr>
              <w:t xml:space="preserve">aux moyens par lesquels les communautés peuvent se préparer aux catastrophes, ainsi que les actions à prendre pendant et après le passage d’une catastrophe. L’objet est de renforcer la résilience communautaire aux impacts des aléas.    </w:t>
            </w:r>
          </w:p>
          <w:p w:rsidR="00BA417C" w:rsidRPr="00F13E6A" w:rsidRDefault="00BA417C" w:rsidP="00BA417C">
            <w:pPr>
              <w:rPr>
                <w:rFonts w:ascii="Arial" w:hAnsi="Arial" w:cs="Arial"/>
                <w:sz w:val="24"/>
                <w:szCs w:val="24"/>
                <w:lang w:val="fr-FR"/>
              </w:rPr>
            </w:pPr>
          </w:p>
          <w:p w:rsidR="00BA417C" w:rsidRPr="00F13E6A" w:rsidRDefault="00873CF8" w:rsidP="00BA417C">
            <w:pPr>
              <w:rPr>
                <w:rFonts w:ascii="Arial" w:hAnsi="Arial" w:cs="Arial"/>
                <w:sz w:val="24"/>
                <w:szCs w:val="24"/>
                <w:lang w:val="fr-FR"/>
              </w:rPr>
            </w:pPr>
            <w:r w:rsidRPr="00F13E6A">
              <w:rPr>
                <w:rFonts w:ascii="Arial" w:hAnsi="Arial" w:cs="Arial"/>
                <w:b/>
                <w:sz w:val="24"/>
                <w:szCs w:val="24"/>
                <w:lang w:val="fr-FR"/>
              </w:rPr>
              <w:t xml:space="preserve">Les organismes publics </w:t>
            </w:r>
            <w:r w:rsidRPr="00F13E6A">
              <w:rPr>
                <w:rFonts w:ascii="Arial" w:hAnsi="Arial" w:cs="Arial"/>
                <w:sz w:val="24"/>
                <w:szCs w:val="24"/>
                <w:lang w:val="fr-FR"/>
              </w:rPr>
              <w:t xml:space="preserve">peuvent inclure : </w:t>
            </w:r>
          </w:p>
          <w:p w:rsidR="00BA417C" w:rsidRPr="00F13E6A" w:rsidRDefault="00873CF8" w:rsidP="00873CF8">
            <w:pPr>
              <w:pStyle w:val="ListParagraph"/>
              <w:numPr>
                <w:ilvl w:val="0"/>
                <w:numId w:val="31"/>
              </w:numPr>
              <w:ind w:left="851" w:hanging="426"/>
              <w:rPr>
                <w:rFonts w:ascii="Arial" w:hAnsi="Arial" w:cs="Arial"/>
                <w:sz w:val="24"/>
                <w:szCs w:val="24"/>
                <w:lang w:val="fr-FR"/>
              </w:rPr>
            </w:pPr>
            <w:r w:rsidRPr="00F13E6A">
              <w:rPr>
                <w:rFonts w:ascii="Arial" w:hAnsi="Arial" w:cs="Arial"/>
                <w:sz w:val="24"/>
                <w:szCs w:val="24"/>
                <w:lang w:val="fr-FR"/>
              </w:rPr>
              <w:t>Le Conseil consultatif national pour le changement climatique et la réduction des risques de catastrophes (le NAB), le Département de la météorologie et des géo-risques au Vanuatu (DMGV/VMGD), le Bureau national de la gestion de catastrophes (BNGC/NDMO)</w:t>
            </w:r>
            <w:r w:rsidR="00BA417C" w:rsidRPr="00F13E6A">
              <w:rPr>
                <w:rFonts w:ascii="Arial" w:hAnsi="Arial" w:cs="Arial"/>
                <w:sz w:val="24"/>
                <w:szCs w:val="24"/>
                <w:lang w:val="fr-FR"/>
              </w:rPr>
              <w:t xml:space="preserve">, </w:t>
            </w:r>
            <w:r w:rsidRPr="00F13E6A">
              <w:rPr>
                <w:rFonts w:ascii="Arial" w:hAnsi="Arial" w:cs="Arial"/>
                <w:sz w:val="24"/>
                <w:szCs w:val="24"/>
                <w:lang w:val="fr-FR"/>
              </w:rPr>
              <w:t>le Département d’agriculture et du développement rural (</w:t>
            </w:r>
            <w:r w:rsidR="00BA417C" w:rsidRPr="00F13E6A">
              <w:rPr>
                <w:rFonts w:ascii="Arial" w:hAnsi="Arial" w:cs="Arial"/>
                <w:sz w:val="24"/>
                <w:szCs w:val="24"/>
                <w:lang w:val="fr-FR"/>
              </w:rPr>
              <w:t xml:space="preserve">DARD), </w:t>
            </w:r>
            <w:r w:rsidRPr="00F13E6A">
              <w:rPr>
                <w:rFonts w:ascii="Arial" w:hAnsi="Arial" w:cs="Arial"/>
                <w:sz w:val="24"/>
                <w:szCs w:val="24"/>
                <w:lang w:val="fr-FR"/>
              </w:rPr>
              <w:t xml:space="preserve">le Département de l’environnement, le Département de tourisme, le Service des travaux publics </w:t>
            </w:r>
            <w:r w:rsidR="00BA417C" w:rsidRPr="00F13E6A">
              <w:rPr>
                <w:rFonts w:ascii="Arial" w:hAnsi="Arial" w:cs="Arial"/>
                <w:sz w:val="24"/>
                <w:szCs w:val="24"/>
                <w:lang w:val="fr-FR"/>
              </w:rPr>
              <w:t xml:space="preserve">(PWD), </w:t>
            </w:r>
            <w:r w:rsidRPr="00F13E6A">
              <w:rPr>
                <w:rFonts w:ascii="Arial" w:hAnsi="Arial" w:cs="Arial"/>
                <w:sz w:val="24"/>
                <w:szCs w:val="24"/>
                <w:lang w:val="fr-FR"/>
              </w:rPr>
              <w:t xml:space="preserve">l’Université du Pacifique Sud (UPS), </w:t>
            </w:r>
            <w:r w:rsidR="00F13E6A" w:rsidRPr="00F13E6A">
              <w:rPr>
                <w:rFonts w:ascii="Arial" w:hAnsi="Arial" w:cs="Arial"/>
                <w:sz w:val="24"/>
                <w:szCs w:val="24"/>
                <w:lang w:val="fr-FR"/>
              </w:rPr>
              <w:t>le Programme des Nations unies pour le développement (PNUD/</w:t>
            </w:r>
            <w:r w:rsidR="00BA417C" w:rsidRPr="00F13E6A">
              <w:rPr>
                <w:rFonts w:ascii="Arial" w:hAnsi="Arial" w:cs="Arial"/>
                <w:sz w:val="24"/>
                <w:szCs w:val="24"/>
                <w:lang w:val="fr-FR"/>
              </w:rPr>
              <w:t xml:space="preserve">UNDP), </w:t>
            </w:r>
            <w:r w:rsidR="00F13E6A" w:rsidRPr="00F13E6A">
              <w:rPr>
                <w:rFonts w:ascii="Arial" w:hAnsi="Arial" w:cs="Arial"/>
                <w:sz w:val="24"/>
                <w:szCs w:val="24"/>
                <w:lang w:val="fr-FR"/>
              </w:rPr>
              <w:t>le Programme régional océanien de l’environnement (PROE/</w:t>
            </w:r>
            <w:r w:rsidR="00BA417C" w:rsidRPr="00F13E6A">
              <w:rPr>
                <w:rFonts w:ascii="Arial" w:hAnsi="Arial" w:cs="Arial"/>
                <w:sz w:val="24"/>
                <w:szCs w:val="24"/>
                <w:lang w:val="fr-FR"/>
              </w:rPr>
              <w:t xml:space="preserve">SPREP), </w:t>
            </w:r>
            <w:r w:rsidR="00F13E6A">
              <w:rPr>
                <w:rFonts w:ascii="Arial" w:hAnsi="Arial" w:cs="Arial"/>
                <w:sz w:val="24"/>
                <w:szCs w:val="24"/>
                <w:lang w:val="fr-FR"/>
              </w:rPr>
              <w:t xml:space="preserve">et </w:t>
            </w:r>
            <w:r w:rsidR="00F13E6A" w:rsidRPr="00F13E6A">
              <w:rPr>
                <w:rFonts w:ascii="Arial" w:hAnsi="Arial" w:cs="Arial"/>
                <w:sz w:val="24"/>
                <w:szCs w:val="24"/>
                <w:lang w:val="fr-FR"/>
              </w:rPr>
              <w:t>les donateurs et les agences de développement tels que l’</w:t>
            </w:r>
            <w:r w:rsidR="00F13E6A">
              <w:rPr>
                <w:rFonts w:ascii="Arial" w:hAnsi="Arial" w:cs="Arial"/>
                <w:sz w:val="24"/>
                <w:szCs w:val="24"/>
                <w:lang w:val="fr-FR"/>
              </w:rPr>
              <w:t>USAID</w:t>
            </w:r>
            <w:r w:rsidR="00BA417C" w:rsidRPr="00F13E6A">
              <w:rPr>
                <w:rFonts w:ascii="Arial" w:hAnsi="Arial" w:cs="Arial"/>
                <w:sz w:val="24"/>
                <w:szCs w:val="24"/>
                <w:lang w:val="fr-FR"/>
              </w:rPr>
              <w:t xml:space="preserve">, </w:t>
            </w:r>
            <w:r w:rsidR="00F13E6A" w:rsidRPr="00F13E6A">
              <w:rPr>
                <w:rFonts w:ascii="Arial" w:hAnsi="Arial" w:cs="Arial"/>
                <w:sz w:val="24"/>
                <w:szCs w:val="24"/>
                <w:lang w:val="fr-FR"/>
              </w:rPr>
              <w:t xml:space="preserve">le Sécrétariat-général de la Communauté du Pacifique </w:t>
            </w:r>
            <w:r w:rsidR="00BA417C" w:rsidRPr="00F13E6A">
              <w:rPr>
                <w:rFonts w:ascii="Arial" w:hAnsi="Arial" w:cs="Arial"/>
                <w:sz w:val="24"/>
                <w:szCs w:val="24"/>
                <w:lang w:val="fr-FR"/>
              </w:rPr>
              <w:t>/ Deutsche Gesellschaft für Internationale Zusammenarbait GmbH Coping with Climate Change in the Pacific Island Region (S</w:t>
            </w:r>
            <w:r w:rsidR="00F13E6A" w:rsidRPr="00F13E6A">
              <w:rPr>
                <w:rFonts w:ascii="Arial" w:hAnsi="Arial" w:cs="Arial"/>
                <w:sz w:val="24"/>
                <w:szCs w:val="24"/>
                <w:lang w:val="fr-FR"/>
              </w:rPr>
              <w:t>C</w:t>
            </w:r>
            <w:r w:rsidR="00BA417C" w:rsidRPr="00F13E6A">
              <w:rPr>
                <w:rFonts w:ascii="Arial" w:hAnsi="Arial" w:cs="Arial"/>
                <w:sz w:val="24"/>
                <w:szCs w:val="24"/>
                <w:lang w:val="fr-FR"/>
              </w:rPr>
              <w:t xml:space="preserve">P/GIZ CCCPIR), </w:t>
            </w:r>
            <w:r w:rsidR="00F13E6A" w:rsidRPr="00F13E6A">
              <w:rPr>
                <w:rFonts w:ascii="Arial" w:hAnsi="Arial" w:cs="Arial"/>
                <w:sz w:val="24"/>
                <w:szCs w:val="24"/>
                <w:lang w:val="fr-FR"/>
              </w:rPr>
              <w:t xml:space="preserve">l’Union européenne- </w:t>
            </w:r>
            <w:r w:rsidR="00BA417C" w:rsidRPr="00F13E6A">
              <w:rPr>
                <w:rFonts w:ascii="Arial" w:hAnsi="Arial" w:cs="Arial"/>
                <w:sz w:val="24"/>
                <w:szCs w:val="24"/>
                <w:lang w:val="fr-FR"/>
              </w:rPr>
              <w:t>Pacific Technical and Vocational Education and Training (</w:t>
            </w:r>
            <w:r w:rsidR="00F13E6A" w:rsidRPr="00F13E6A">
              <w:rPr>
                <w:rFonts w:ascii="Arial" w:hAnsi="Arial" w:cs="Arial"/>
                <w:sz w:val="24"/>
                <w:szCs w:val="24"/>
                <w:lang w:val="fr-FR"/>
              </w:rPr>
              <w:t>UE/EU</w:t>
            </w:r>
            <w:r w:rsidR="00BA417C" w:rsidRPr="00F13E6A">
              <w:rPr>
                <w:rFonts w:ascii="Arial" w:hAnsi="Arial" w:cs="Arial"/>
                <w:sz w:val="24"/>
                <w:szCs w:val="24"/>
                <w:lang w:val="fr-FR"/>
              </w:rPr>
              <w:t xml:space="preserve"> PacTVET), etc. </w:t>
            </w:r>
          </w:p>
          <w:p w:rsidR="00BA417C" w:rsidRPr="00BA417C" w:rsidRDefault="00BA417C" w:rsidP="00BA417C">
            <w:pPr>
              <w:rPr>
                <w:rFonts w:ascii="Arial" w:hAnsi="Arial" w:cs="Arial"/>
                <w:b/>
                <w:color w:val="FF0000"/>
                <w:sz w:val="24"/>
                <w:szCs w:val="24"/>
                <w:lang w:val="fr-FR"/>
              </w:rPr>
            </w:pPr>
          </w:p>
          <w:p w:rsidR="002B5A35" w:rsidRPr="002B5A35" w:rsidRDefault="002B5A35" w:rsidP="002B5A35">
            <w:pPr>
              <w:rPr>
                <w:rFonts w:ascii="Arial" w:hAnsi="Arial" w:cs="Arial"/>
                <w:sz w:val="24"/>
                <w:szCs w:val="24"/>
                <w:lang w:val="fr-FR"/>
              </w:rPr>
            </w:pPr>
            <w:r w:rsidRPr="002B5A35">
              <w:rPr>
                <w:rFonts w:ascii="Arial" w:hAnsi="Arial" w:cs="Arial"/>
                <w:b/>
                <w:sz w:val="24"/>
                <w:szCs w:val="24"/>
                <w:lang w:val="fr-FR"/>
              </w:rPr>
              <w:t xml:space="preserve">Les organisations non gouvernementales (les NGO) </w:t>
            </w:r>
            <w:r w:rsidRPr="002B5A35">
              <w:rPr>
                <w:rFonts w:ascii="Arial" w:hAnsi="Arial" w:cs="Arial"/>
                <w:sz w:val="24"/>
                <w:szCs w:val="24"/>
                <w:lang w:val="fr-FR"/>
              </w:rPr>
              <w:t>peuvent inclure :</w:t>
            </w:r>
          </w:p>
          <w:p w:rsidR="002B5A35" w:rsidRDefault="002B5A35" w:rsidP="002B5A35">
            <w:pPr>
              <w:pStyle w:val="ListParagraph"/>
              <w:numPr>
                <w:ilvl w:val="0"/>
                <w:numId w:val="31"/>
              </w:numPr>
              <w:ind w:left="880" w:hanging="426"/>
              <w:rPr>
                <w:rFonts w:ascii="Arial" w:hAnsi="Arial" w:cs="Arial"/>
                <w:sz w:val="24"/>
                <w:szCs w:val="24"/>
                <w:lang w:val="fr-FR"/>
              </w:rPr>
            </w:pPr>
            <w:r w:rsidRPr="002B5A35">
              <w:rPr>
                <w:rFonts w:ascii="Arial" w:hAnsi="Arial" w:cs="Arial"/>
                <w:sz w:val="24"/>
                <w:szCs w:val="24"/>
                <w:lang w:val="fr-FR"/>
              </w:rPr>
              <w:t xml:space="preserve">l’Organisation des organismes non gouvernementaux (VANGO), la Croix-Rouge, Care International, Save the Children, Oxfam, Adventist Development Relief Agency (ADRA), Live and Learn, Wan Smolbag, etc. </w:t>
            </w:r>
          </w:p>
          <w:p w:rsidR="002B5A35" w:rsidRPr="002B5A35" w:rsidRDefault="002B5A35" w:rsidP="002B5A35">
            <w:pPr>
              <w:pStyle w:val="ListParagraph"/>
              <w:ind w:left="880"/>
              <w:rPr>
                <w:rFonts w:ascii="Arial" w:hAnsi="Arial" w:cs="Arial"/>
                <w:sz w:val="24"/>
                <w:szCs w:val="24"/>
                <w:lang w:val="fr-FR"/>
              </w:rPr>
            </w:pPr>
          </w:p>
          <w:p w:rsidR="002B5A35" w:rsidRPr="002B5A35" w:rsidRDefault="002B5A35" w:rsidP="002B5A35">
            <w:pPr>
              <w:rPr>
                <w:rFonts w:ascii="Arial" w:hAnsi="Arial" w:cs="Arial"/>
                <w:sz w:val="24"/>
                <w:szCs w:val="24"/>
                <w:lang w:val="fr-FR"/>
              </w:rPr>
            </w:pPr>
            <w:r w:rsidRPr="002B5A35">
              <w:rPr>
                <w:rFonts w:ascii="Arial" w:hAnsi="Arial" w:cs="Arial"/>
                <w:b/>
                <w:sz w:val="24"/>
                <w:szCs w:val="24"/>
                <w:lang w:val="fr-FR"/>
              </w:rPr>
              <w:t xml:space="preserve">Les outils aidant les communautés à se préparer au changement climatique </w:t>
            </w:r>
            <w:r w:rsidRPr="002B5A35">
              <w:rPr>
                <w:rFonts w:ascii="Arial" w:hAnsi="Arial" w:cs="Arial"/>
                <w:sz w:val="24"/>
                <w:szCs w:val="24"/>
                <w:lang w:val="fr-FR"/>
              </w:rPr>
              <w:t xml:space="preserve"> incluent : </w:t>
            </w:r>
          </w:p>
          <w:p w:rsidR="002B5A35" w:rsidRPr="002B5A35" w:rsidRDefault="002B5A35" w:rsidP="002B5A35">
            <w:pPr>
              <w:pStyle w:val="ListParagraph"/>
              <w:numPr>
                <w:ilvl w:val="0"/>
                <w:numId w:val="38"/>
              </w:numPr>
              <w:ind w:left="851" w:hanging="425"/>
              <w:rPr>
                <w:rFonts w:ascii="Arial" w:hAnsi="Arial" w:cs="Arial"/>
                <w:sz w:val="24"/>
                <w:szCs w:val="24"/>
                <w:lang w:val="fr-FR"/>
              </w:rPr>
            </w:pPr>
            <w:r w:rsidRPr="002B5A35">
              <w:rPr>
                <w:rFonts w:ascii="Arial" w:hAnsi="Arial" w:cs="Arial"/>
                <w:sz w:val="24"/>
                <w:szCs w:val="24"/>
                <w:lang w:val="fr-FR"/>
              </w:rPr>
              <w:t xml:space="preserve">les téléphones portables, le portail NAB, le système d’alerte sms du BNGC/DMGV et d’autres technologies. </w:t>
            </w:r>
          </w:p>
          <w:p w:rsidR="00BA417C" w:rsidRPr="00CF3CF3" w:rsidRDefault="00BA417C" w:rsidP="00BA417C">
            <w:pPr>
              <w:rPr>
                <w:rFonts w:ascii="Arial" w:hAnsi="Arial" w:cs="Arial"/>
                <w:b/>
                <w:sz w:val="24"/>
                <w:szCs w:val="24"/>
                <w:lang w:val="fr-FR"/>
              </w:rPr>
            </w:pPr>
          </w:p>
          <w:p w:rsidR="002B5A35" w:rsidRPr="00CF3CF3" w:rsidRDefault="002B5A35" w:rsidP="002B5A35">
            <w:pPr>
              <w:rPr>
                <w:rFonts w:ascii="Arial" w:hAnsi="Arial" w:cs="Arial"/>
                <w:sz w:val="24"/>
                <w:szCs w:val="24"/>
                <w:lang w:val="fr-FR"/>
              </w:rPr>
            </w:pPr>
            <w:r w:rsidRPr="00CF3CF3">
              <w:rPr>
                <w:rFonts w:ascii="Arial" w:hAnsi="Arial" w:cs="Arial"/>
                <w:b/>
                <w:sz w:val="24"/>
                <w:szCs w:val="24"/>
                <w:lang w:val="fr-FR"/>
              </w:rPr>
              <w:t xml:space="preserve">Les messages clés d’alerte </w:t>
            </w:r>
            <w:r w:rsidR="00CF3CF3" w:rsidRPr="00CF3CF3">
              <w:rPr>
                <w:rFonts w:ascii="Arial" w:hAnsi="Arial" w:cs="Arial"/>
                <w:sz w:val="24"/>
                <w:szCs w:val="24"/>
                <w:lang w:val="fr-FR"/>
              </w:rPr>
              <w:t>se composent :</w:t>
            </w:r>
          </w:p>
          <w:p w:rsidR="00CF3CF3" w:rsidRPr="00CF3CF3" w:rsidRDefault="00CF3CF3" w:rsidP="00CF3CF3">
            <w:pPr>
              <w:pStyle w:val="ListParagraph"/>
              <w:numPr>
                <w:ilvl w:val="0"/>
                <w:numId w:val="38"/>
              </w:numPr>
              <w:ind w:left="851" w:hanging="425"/>
              <w:rPr>
                <w:rFonts w:ascii="Arial" w:hAnsi="Arial" w:cs="Arial"/>
                <w:sz w:val="24"/>
                <w:szCs w:val="24"/>
                <w:lang w:val="fr-FR"/>
              </w:rPr>
            </w:pPr>
            <w:r w:rsidRPr="00CF3CF3">
              <w:rPr>
                <w:rFonts w:ascii="Arial" w:hAnsi="Arial" w:cs="Arial"/>
                <w:sz w:val="24"/>
                <w:szCs w:val="24"/>
                <w:lang w:val="fr-FR"/>
              </w:rPr>
              <w:t xml:space="preserve">des conseils et des instructions fournis au public sur les mesures à prendre avant, durant et après une catastrophe. </w:t>
            </w:r>
          </w:p>
          <w:p w:rsidR="00CF3CF3" w:rsidRPr="00CF3CF3" w:rsidRDefault="00CF3CF3" w:rsidP="002B5A35">
            <w:pPr>
              <w:rPr>
                <w:rFonts w:ascii="Arial" w:hAnsi="Arial" w:cs="Arial"/>
                <w:b/>
                <w:sz w:val="24"/>
                <w:szCs w:val="24"/>
                <w:lang w:val="fr-FR"/>
              </w:rPr>
            </w:pPr>
          </w:p>
          <w:p w:rsidR="002B5A35" w:rsidRPr="00CF3CF3" w:rsidRDefault="002B5A35" w:rsidP="002B5A35">
            <w:pPr>
              <w:rPr>
                <w:rFonts w:ascii="Arial" w:hAnsi="Arial" w:cs="Arial"/>
                <w:sz w:val="24"/>
                <w:szCs w:val="24"/>
                <w:lang w:val="fr-FR"/>
              </w:rPr>
            </w:pPr>
            <w:r w:rsidRPr="00CF3CF3">
              <w:rPr>
                <w:rFonts w:ascii="Arial" w:hAnsi="Arial" w:cs="Arial"/>
                <w:b/>
                <w:sz w:val="24"/>
                <w:szCs w:val="24"/>
                <w:lang w:val="fr-FR"/>
              </w:rPr>
              <w:t xml:space="preserve">Un plan d’action </w:t>
            </w:r>
            <w:r w:rsidRPr="00CF3CF3">
              <w:rPr>
                <w:rFonts w:ascii="Arial" w:hAnsi="Arial" w:cs="Arial"/>
                <w:sz w:val="24"/>
                <w:szCs w:val="24"/>
                <w:lang w:val="fr-FR"/>
              </w:rPr>
              <w:t>fait référence :</w:t>
            </w:r>
          </w:p>
          <w:p w:rsidR="002B5A35" w:rsidRPr="00CF3CF3" w:rsidRDefault="002B5A35" w:rsidP="00AC5E34">
            <w:pPr>
              <w:pStyle w:val="ListParagraph"/>
              <w:numPr>
                <w:ilvl w:val="0"/>
                <w:numId w:val="30"/>
              </w:numPr>
              <w:rPr>
                <w:rFonts w:ascii="Arial" w:hAnsi="Arial" w:cs="Arial"/>
                <w:b/>
                <w:sz w:val="24"/>
                <w:szCs w:val="24"/>
                <w:lang w:val="fr-FR"/>
              </w:rPr>
            </w:pPr>
            <w:r w:rsidRPr="00CF3CF3">
              <w:rPr>
                <w:rFonts w:ascii="Arial" w:hAnsi="Arial" w:cs="Arial"/>
                <w:sz w:val="24"/>
                <w:szCs w:val="24"/>
                <w:lang w:val="fr-FR"/>
              </w:rPr>
              <w:t>aux actions à prendre au sein de la communauté afin de réduire les risques apportés par les catastrophes et par le changement climatique.  Ces actions sont classées par ordre de priorité, avec les plus importantes à faire en premier.</w:t>
            </w:r>
            <w:r w:rsidRPr="00CF3CF3">
              <w:rPr>
                <w:rFonts w:ascii="Tahoma" w:hAnsi="Tahoma" w:cs="Tahoma"/>
                <w:sz w:val="24"/>
                <w:szCs w:val="24"/>
                <w:lang w:val="fr-FR"/>
              </w:rPr>
              <w:t xml:space="preserve"> </w:t>
            </w:r>
          </w:p>
          <w:p w:rsidR="002B5A35" w:rsidRPr="00920FF1" w:rsidRDefault="002B5A35" w:rsidP="002B5A35">
            <w:pPr>
              <w:rPr>
                <w:rFonts w:ascii="Arial" w:hAnsi="Arial" w:cs="Arial"/>
                <w:sz w:val="24"/>
                <w:szCs w:val="24"/>
                <w:lang w:val="fr-FR"/>
              </w:rPr>
            </w:pPr>
            <w:r w:rsidRPr="00CF3CF3">
              <w:rPr>
                <w:rFonts w:ascii="Arial" w:hAnsi="Arial" w:cs="Arial"/>
                <w:b/>
                <w:sz w:val="24"/>
                <w:szCs w:val="24"/>
                <w:lang w:val="fr-FR"/>
              </w:rPr>
              <w:t xml:space="preserve">Les risques de catastrophes </w:t>
            </w:r>
            <w:r w:rsidRPr="00920FF1">
              <w:rPr>
                <w:rFonts w:ascii="Arial" w:hAnsi="Arial" w:cs="Arial"/>
                <w:sz w:val="24"/>
                <w:szCs w:val="24"/>
                <w:lang w:val="fr-FR"/>
              </w:rPr>
              <w:t xml:space="preserve">font référence : </w:t>
            </w:r>
          </w:p>
          <w:p w:rsidR="002B5A35" w:rsidRPr="00920FF1" w:rsidRDefault="002B5A35" w:rsidP="002B5A35">
            <w:pPr>
              <w:pStyle w:val="ListParagraph"/>
              <w:numPr>
                <w:ilvl w:val="0"/>
                <w:numId w:val="30"/>
              </w:numPr>
              <w:rPr>
                <w:rFonts w:ascii="Arial" w:hAnsi="Arial" w:cs="Arial"/>
                <w:sz w:val="24"/>
                <w:szCs w:val="24"/>
                <w:lang w:val="fr-FR"/>
              </w:rPr>
            </w:pPr>
            <w:r w:rsidRPr="00920FF1">
              <w:rPr>
                <w:rFonts w:ascii="Arial" w:hAnsi="Arial" w:cs="Arial"/>
                <w:sz w:val="24"/>
                <w:szCs w:val="24"/>
                <w:lang w:val="fr-FR"/>
              </w:rPr>
              <w:t>aux impacts sur la vie, les biens et l’environnement qui pourraient arriver si la communauté subit un risque/un aléa.</w:t>
            </w:r>
          </w:p>
          <w:p w:rsidR="002B5A35" w:rsidRPr="00CF3CF3" w:rsidRDefault="002B5A35" w:rsidP="00BA417C">
            <w:pPr>
              <w:rPr>
                <w:rFonts w:ascii="Arial" w:hAnsi="Arial" w:cs="Arial"/>
                <w:b/>
                <w:sz w:val="24"/>
                <w:szCs w:val="24"/>
                <w:lang w:val="fr-FR"/>
              </w:rPr>
            </w:pPr>
          </w:p>
          <w:p w:rsidR="00BA417C" w:rsidRPr="00CF3CF3" w:rsidRDefault="002B5A35" w:rsidP="00BA417C">
            <w:pPr>
              <w:rPr>
                <w:rFonts w:ascii="Arial" w:hAnsi="Arial" w:cs="Arial"/>
                <w:sz w:val="24"/>
                <w:szCs w:val="24"/>
                <w:lang w:val="fr-FR"/>
              </w:rPr>
            </w:pPr>
            <w:r w:rsidRPr="00CF3CF3">
              <w:rPr>
                <w:rFonts w:ascii="Arial" w:hAnsi="Arial" w:cs="Arial"/>
                <w:b/>
                <w:sz w:val="24"/>
                <w:szCs w:val="24"/>
                <w:lang w:val="fr-FR"/>
              </w:rPr>
              <w:t xml:space="preserve">Les impacts du changement climatique </w:t>
            </w:r>
            <w:r w:rsidRPr="00CF3CF3">
              <w:rPr>
                <w:rFonts w:ascii="Arial" w:hAnsi="Arial" w:cs="Arial"/>
                <w:sz w:val="24"/>
                <w:szCs w:val="24"/>
                <w:lang w:val="fr-FR"/>
              </w:rPr>
              <w:t xml:space="preserve">peuvent inclure : </w:t>
            </w:r>
          </w:p>
          <w:p w:rsidR="00BA417C" w:rsidRPr="00CF3CF3" w:rsidRDefault="00CF3CF3" w:rsidP="00CF3CF3">
            <w:pPr>
              <w:pStyle w:val="ListParagraph"/>
              <w:numPr>
                <w:ilvl w:val="0"/>
                <w:numId w:val="31"/>
              </w:numPr>
              <w:ind w:left="851" w:hanging="425"/>
              <w:rPr>
                <w:rFonts w:ascii="Arial" w:hAnsi="Arial" w:cs="Arial"/>
                <w:sz w:val="24"/>
                <w:szCs w:val="24"/>
                <w:lang w:val="fr-FR"/>
              </w:rPr>
            </w:pPr>
            <w:r w:rsidRPr="00CF3CF3">
              <w:rPr>
                <w:rFonts w:ascii="Arial" w:hAnsi="Arial" w:cs="Arial"/>
                <w:sz w:val="24"/>
                <w:szCs w:val="24"/>
                <w:lang w:val="fr-FR"/>
              </w:rPr>
              <w:t xml:space="preserve">l’élévation du niveau de la mer, la perte de biodiversité, l’augmentation d’événements météorologiques extrêmes, la dégradation des récifs coralliens, une croissance de l’exode rural, etc. </w:t>
            </w:r>
            <w:r w:rsidR="00BA417C" w:rsidRPr="00CF3CF3">
              <w:rPr>
                <w:rFonts w:ascii="Arial" w:hAnsi="Arial" w:cs="Arial"/>
                <w:sz w:val="24"/>
                <w:szCs w:val="24"/>
                <w:lang w:val="fr-FR"/>
              </w:rPr>
              <w:t xml:space="preserve"> </w:t>
            </w:r>
          </w:p>
          <w:p w:rsidR="00BA417C" w:rsidRPr="00CF3CF3" w:rsidRDefault="00BA417C" w:rsidP="00CF3CF3">
            <w:pPr>
              <w:rPr>
                <w:rFonts w:ascii="Arial" w:hAnsi="Arial" w:cs="Arial"/>
                <w:color w:val="FF0000"/>
                <w:sz w:val="24"/>
                <w:szCs w:val="24"/>
                <w:lang w:val="fr-FR"/>
              </w:rPr>
            </w:pPr>
          </w:p>
        </w:tc>
      </w:tr>
      <w:tr w:rsidR="00BA417C" w:rsidRPr="0094482C" w:rsidTr="001F4563">
        <w:trPr>
          <w:trHeight w:val="70"/>
        </w:trPr>
        <w:tc>
          <w:tcPr>
            <w:tcW w:w="3945" w:type="dxa"/>
            <w:vMerge w:val="restart"/>
          </w:tcPr>
          <w:p w:rsidR="00BA417C" w:rsidRDefault="00BA417C" w:rsidP="00BA417C">
            <w:pPr>
              <w:autoSpaceDE w:val="0"/>
              <w:autoSpaceDN w:val="0"/>
              <w:adjustRightInd w:val="0"/>
              <w:ind w:left="2880" w:hanging="2880"/>
              <w:rPr>
                <w:rFonts w:ascii="Arial" w:hAnsi="Arial" w:cs="Arial"/>
                <w:b/>
                <w:color w:val="FF0000"/>
                <w:sz w:val="24"/>
                <w:szCs w:val="24"/>
                <w:lang w:val="fr-FR"/>
              </w:rPr>
            </w:pPr>
          </w:p>
          <w:p w:rsidR="00EA1B3D" w:rsidRPr="00920FF1" w:rsidRDefault="00EA1B3D" w:rsidP="00EA1B3D">
            <w:pPr>
              <w:autoSpaceDE w:val="0"/>
              <w:autoSpaceDN w:val="0"/>
              <w:adjustRightInd w:val="0"/>
              <w:ind w:left="2880" w:hanging="2880"/>
              <w:rPr>
                <w:rFonts w:ascii="Arial" w:hAnsi="Arial" w:cs="Arial"/>
                <w:b/>
                <w:sz w:val="24"/>
                <w:szCs w:val="24"/>
                <w:lang w:val="fr-FR"/>
              </w:rPr>
            </w:pPr>
            <w:r w:rsidRPr="00920FF1">
              <w:rPr>
                <w:rFonts w:ascii="Arial" w:hAnsi="Arial" w:cs="Arial"/>
                <w:b/>
                <w:sz w:val="24"/>
                <w:szCs w:val="24"/>
                <w:lang w:val="fr-FR"/>
              </w:rPr>
              <w:t>GUIDE DE L’ÉVALUATION</w:t>
            </w:r>
          </w:p>
          <w:p w:rsidR="00EA1B3D" w:rsidRPr="00920FF1" w:rsidRDefault="00EA1B3D" w:rsidP="00EA1B3D">
            <w:pPr>
              <w:autoSpaceDE w:val="0"/>
              <w:autoSpaceDN w:val="0"/>
              <w:adjustRightInd w:val="0"/>
              <w:ind w:left="2880" w:hanging="2880"/>
              <w:rPr>
                <w:rFonts w:ascii="Arial" w:hAnsi="Arial" w:cs="Arial"/>
                <w:b/>
                <w:sz w:val="24"/>
                <w:szCs w:val="24"/>
                <w:lang w:val="fr-FR"/>
              </w:rPr>
            </w:pPr>
          </w:p>
          <w:p w:rsidR="00EA1B3D" w:rsidRPr="00920FF1" w:rsidRDefault="00EA1B3D" w:rsidP="00EA1B3D">
            <w:pPr>
              <w:rPr>
                <w:rFonts w:ascii="Arial" w:hAnsi="Arial" w:cs="Arial"/>
                <w:sz w:val="24"/>
                <w:szCs w:val="24"/>
                <w:lang w:val="fr-FR"/>
              </w:rPr>
            </w:pPr>
            <w:r w:rsidRPr="00920FF1">
              <w:rPr>
                <w:rFonts w:ascii="Arial" w:hAnsi="Arial" w:cs="Arial"/>
                <w:sz w:val="24"/>
                <w:szCs w:val="24"/>
                <w:lang w:val="fr-FR"/>
              </w:rPr>
              <w:t xml:space="preserve">Le guide de l’évaluation fournit des conseils sur l’évaluation et doit être lu conjointement avec les critères de performance, les compétences et les connaissances requises, l’énoncé de la gamme de couverture et les lignes directrices sur l’évaluation se trouvant dans la trousse de formation. </w:t>
            </w:r>
          </w:p>
          <w:p w:rsidR="00EA1B3D" w:rsidRPr="00920FF1" w:rsidRDefault="00EA1B3D" w:rsidP="00EA1B3D">
            <w:pPr>
              <w:rPr>
                <w:rFonts w:ascii="Arial" w:hAnsi="Arial" w:cs="Arial"/>
                <w:sz w:val="24"/>
                <w:szCs w:val="24"/>
                <w:lang w:val="fr-FR"/>
              </w:rPr>
            </w:pPr>
          </w:p>
          <w:p w:rsidR="00B77D36" w:rsidRDefault="00B77D36" w:rsidP="00EA1B3D">
            <w:pPr>
              <w:rPr>
                <w:rStyle w:val="SpecialBold"/>
                <w:rFonts w:ascii="Arial" w:hAnsi="Arial" w:cs="Arial"/>
                <w:sz w:val="24"/>
                <w:szCs w:val="24"/>
                <w:lang w:val="fr-FR"/>
              </w:rPr>
            </w:pPr>
          </w:p>
          <w:p w:rsidR="00B77D36" w:rsidRDefault="00B77D36" w:rsidP="00EA1B3D">
            <w:pPr>
              <w:rPr>
                <w:rStyle w:val="SpecialBold"/>
                <w:rFonts w:ascii="Arial" w:hAnsi="Arial" w:cs="Arial"/>
                <w:sz w:val="24"/>
                <w:szCs w:val="24"/>
                <w:lang w:val="fr-FR"/>
              </w:rPr>
            </w:pPr>
          </w:p>
          <w:p w:rsidR="00B77D36" w:rsidRDefault="00B77D36" w:rsidP="00EA1B3D">
            <w:pPr>
              <w:rPr>
                <w:rStyle w:val="SpecialBold"/>
                <w:rFonts w:ascii="Arial" w:hAnsi="Arial" w:cs="Arial"/>
                <w:sz w:val="24"/>
                <w:szCs w:val="24"/>
                <w:lang w:val="fr-FR"/>
              </w:rPr>
            </w:pPr>
          </w:p>
          <w:p w:rsidR="00B77D36" w:rsidRDefault="00B77D36" w:rsidP="00EA1B3D">
            <w:pPr>
              <w:rPr>
                <w:rStyle w:val="SpecialBold"/>
                <w:rFonts w:ascii="Arial" w:hAnsi="Arial" w:cs="Arial"/>
                <w:sz w:val="24"/>
                <w:szCs w:val="24"/>
                <w:lang w:val="fr-FR"/>
              </w:rPr>
            </w:pPr>
          </w:p>
          <w:p w:rsidR="00EA1B3D" w:rsidRPr="00920FF1" w:rsidRDefault="00EA1B3D" w:rsidP="00EA1B3D">
            <w:pPr>
              <w:rPr>
                <w:rStyle w:val="SpecialBold"/>
                <w:rFonts w:ascii="Arial" w:hAnsi="Arial" w:cs="Arial"/>
                <w:sz w:val="24"/>
                <w:szCs w:val="24"/>
                <w:lang w:val="fr-FR"/>
              </w:rPr>
            </w:pPr>
            <w:r w:rsidRPr="00920FF1">
              <w:rPr>
                <w:rStyle w:val="SpecialBold"/>
                <w:rFonts w:ascii="Arial" w:hAnsi="Arial" w:cs="Arial"/>
                <w:sz w:val="24"/>
                <w:szCs w:val="24"/>
                <w:lang w:val="fr-FR"/>
              </w:rPr>
              <w:t xml:space="preserve">Les aspects cruciaux de l’évaluation et les éléments de preuve nécessaires pour démontrer la maîtrise des compétences requises de ce module </w:t>
            </w:r>
          </w:p>
          <w:p w:rsidR="00EA1B3D" w:rsidRPr="00920FF1" w:rsidRDefault="00EA1B3D" w:rsidP="00EA1B3D">
            <w:pPr>
              <w:rPr>
                <w:rStyle w:val="SpecialBold"/>
                <w:rFonts w:ascii="Arial" w:hAnsi="Arial" w:cs="Arial"/>
                <w:sz w:val="24"/>
                <w:szCs w:val="24"/>
                <w:lang w:val="fr-FR"/>
              </w:rPr>
            </w:pPr>
          </w:p>
          <w:p w:rsidR="00EA1B3D" w:rsidRPr="00920FF1" w:rsidRDefault="00EA1B3D" w:rsidP="00EA1B3D">
            <w:pPr>
              <w:pStyle w:val="NoSpacing"/>
              <w:rPr>
                <w:rFonts w:ascii="Arial" w:hAnsi="Arial" w:cs="Arial"/>
                <w:sz w:val="24"/>
                <w:szCs w:val="24"/>
                <w:lang w:val="fr-FR"/>
              </w:rPr>
            </w:pPr>
            <w:r w:rsidRPr="00920FF1">
              <w:rPr>
                <w:rFonts w:ascii="Arial" w:hAnsi="Arial" w:cs="Arial"/>
                <w:sz w:val="24"/>
                <w:szCs w:val="24"/>
                <w:lang w:val="fr-FR"/>
              </w:rPr>
              <w:t xml:space="preserve">Les preuves des connaissances, compétences et attributs suivantes sont requises : </w:t>
            </w:r>
          </w:p>
          <w:p w:rsidR="00EA1B3D" w:rsidRPr="00BA417C" w:rsidRDefault="00EA1B3D" w:rsidP="00BA417C">
            <w:pPr>
              <w:autoSpaceDE w:val="0"/>
              <w:autoSpaceDN w:val="0"/>
              <w:adjustRightInd w:val="0"/>
              <w:ind w:left="2880" w:hanging="2880"/>
              <w:rPr>
                <w:rFonts w:ascii="Arial" w:hAnsi="Arial" w:cs="Arial"/>
                <w:b/>
                <w:color w:val="FF0000"/>
                <w:sz w:val="24"/>
                <w:szCs w:val="24"/>
                <w:lang w:val="fr-FR"/>
              </w:rPr>
            </w:pPr>
          </w:p>
          <w:p w:rsidR="00EA1B3D" w:rsidRPr="00EA1B3D" w:rsidRDefault="00EA1B3D" w:rsidP="00EA1B3D">
            <w:pPr>
              <w:pStyle w:val="NoSpacing"/>
              <w:numPr>
                <w:ilvl w:val="0"/>
                <w:numId w:val="32"/>
              </w:numPr>
              <w:rPr>
                <w:rFonts w:ascii="Arial" w:hAnsi="Arial" w:cs="Arial"/>
                <w:sz w:val="24"/>
                <w:szCs w:val="24"/>
                <w:lang w:val="fr-FR"/>
              </w:rPr>
            </w:pPr>
            <w:r w:rsidRPr="00920FF1">
              <w:rPr>
                <w:rFonts w:ascii="Arial" w:hAnsi="Arial" w:cs="Arial"/>
                <w:sz w:val="24"/>
                <w:szCs w:val="24"/>
                <w:lang w:val="fr-FR"/>
              </w:rPr>
              <w:t>Une connaissance des  attributs et des structures d’une communauté locale.</w:t>
            </w:r>
          </w:p>
          <w:p w:rsidR="00BA417C" w:rsidRPr="00EA1B3D" w:rsidRDefault="00EA1B3D" w:rsidP="00BA417C">
            <w:pPr>
              <w:pStyle w:val="NoSpacing"/>
              <w:numPr>
                <w:ilvl w:val="0"/>
                <w:numId w:val="32"/>
              </w:numPr>
              <w:ind w:left="357" w:hanging="357"/>
              <w:rPr>
                <w:rFonts w:ascii="Arial" w:hAnsi="Arial" w:cs="Arial"/>
                <w:sz w:val="24"/>
                <w:szCs w:val="24"/>
                <w:lang w:val="fr-FR"/>
              </w:rPr>
            </w:pPr>
            <w:r w:rsidRPr="00EA1B3D">
              <w:rPr>
                <w:rFonts w:ascii="Arial" w:hAnsi="Arial" w:cs="Arial"/>
                <w:sz w:val="24"/>
                <w:szCs w:val="24"/>
                <w:lang w:val="fr-FR"/>
              </w:rPr>
              <w:t xml:space="preserve">Une connaissance de plans d’action pour réduire la vulnérabilité communautaire aux risques de catastrophes et pour s’adapter au changement climatique. </w:t>
            </w:r>
            <w:r w:rsidR="00BA417C" w:rsidRPr="00EA1B3D">
              <w:rPr>
                <w:rFonts w:ascii="Arial" w:hAnsi="Arial" w:cs="Arial"/>
                <w:sz w:val="24"/>
                <w:szCs w:val="24"/>
                <w:lang w:val="fr-FR"/>
              </w:rPr>
              <w:t xml:space="preserve"> </w:t>
            </w:r>
          </w:p>
          <w:p w:rsidR="00EA1B3D" w:rsidRPr="00920FF1" w:rsidRDefault="00EA1B3D" w:rsidP="00EA1B3D">
            <w:pPr>
              <w:pStyle w:val="NoSpacing"/>
              <w:numPr>
                <w:ilvl w:val="0"/>
                <w:numId w:val="33"/>
              </w:numPr>
              <w:rPr>
                <w:rFonts w:ascii="Arial" w:hAnsi="Arial" w:cs="Arial"/>
                <w:sz w:val="24"/>
                <w:szCs w:val="24"/>
                <w:lang w:val="fr-FR"/>
              </w:rPr>
            </w:pPr>
            <w:r w:rsidRPr="00920FF1">
              <w:rPr>
                <w:rFonts w:ascii="Arial" w:hAnsi="Arial" w:cs="Arial"/>
                <w:sz w:val="24"/>
                <w:szCs w:val="24"/>
                <w:lang w:val="fr-FR"/>
              </w:rPr>
              <w:t xml:space="preserve">Une compréhension du climat, du changement climatique et des stratégies traditionnelles et modernes de la réduction des risques de catastrophes et de l’adaptation au changement climatique.  </w:t>
            </w:r>
            <w:r>
              <w:rPr>
                <w:rFonts w:ascii="Arial" w:hAnsi="Arial" w:cs="Arial"/>
                <w:sz w:val="24"/>
                <w:szCs w:val="24"/>
                <w:lang w:val="fr-FR"/>
              </w:rPr>
              <w:t xml:space="preserve"> </w:t>
            </w:r>
          </w:p>
          <w:p w:rsidR="009124E2" w:rsidRPr="00920FF1" w:rsidRDefault="009124E2" w:rsidP="009124E2">
            <w:pPr>
              <w:pStyle w:val="NoSpacing"/>
              <w:numPr>
                <w:ilvl w:val="0"/>
                <w:numId w:val="33"/>
              </w:numPr>
              <w:rPr>
                <w:rFonts w:ascii="Arial" w:hAnsi="Arial" w:cs="Arial"/>
                <w:sz w:val="24"/>
                <w:szCs w:val="24"/>
                <w:lang w:val="fr-FR"/>
              </w:rPr>
            </w:pPr>
            <w:r w:rsidRPr="00920FF1">
              <w:rPr>
                <w:rFonts w:ascii="Arial" w:hAnsi="Arial" w:cs="Arial"/>
                <w:sz w:val="24"/>
                <w:szCs w:val="24"/>
                <w:lang w:val="fr-FR"/>
              </w:rPr>
              <w:t xml:space="preserve">Les qualités et les aptitudes à communiquer requises pour </w:t>
            </w:r>
            <w:r>
              <w:rPr>
                <w:rFonts w:ascii="Arial" w:hAnsi="Arial" w:cs="Arial"/>
                <w:sz w:val="24"/>
                <w:szCs w:val="24"/>
                <w:lang w:val="fr-FR"/>
              </w:rPr>
              <w:t xml:space="preserve">développer des plans d’action communautaires sur l’adaptation au changement climatique et la réduction des risques de catastrophes. </w:t>
            </w:r>
            <w:r w:rsidRPr="00920FF1">
              <w:rPr>
                <w:rFonts w:ascii="Arial" w:hAnsi="Arial" w:cs="Arial"/>
                <w:sz w:val="24"/>
                <w:szCs w:val="24"/>
                <w:lang w:val="fr-FR"/>
              </w:rPr>
              <w:t xml:space="preserve">  </w:t>
            </w:r>
          </w:p>
          <w:p w:rsidR="00BA417C" w:rsidRPr="00BA417C" w:rsidRDefault="00BA417C" w:rsidP="009124E2">
            <w:pPr>
              <w:pStyle w:val="ListBullet"/>
              <w:numPr>
                <w:ilvl w:val="0"/>
                <w:numId w:val="0"/>
              </w:numPr>
              <w:ind w:left="360" w:hanging="360"/>
              <w:rPr>
                <w:rFonts w:ascii="Arial" w:hAnsi="Arial" w:cs="Arial"/>
                <w:b/>
                <w:color w:val="FF0000"/>
                <w:szCs w:val="24"/>
                <w:lang w:val="fr-FR"/>
              </w:rPr>
            </w:pPr>
          </w:p>
        </w:tc>
        <w:tc>
          <w:tcPr>
            <w:tcW w:w="5631" w:type="dxa"/>
          </w:tcPr>
          <w:p w:rsidR="00BA417C" w:rsidRPr="00BA417C" w:rsidRDefault="00BA417C" w:rsidP="00BA417C">
            <w:pPr>
              <w:autoSpaceDE w:val="0"/>
              <w:autoSpaceDN w:val="0"/>
              <w:adjustRightInd w:val="0"/>
              <w:rPr>
                <w:rFonts w:ascii="Arial" w:hAnsi="Arial" w:cs="Arial"/>
                <w:b/>
                <w:color w:val="FF0000"/>
                <w:sz w:val="24"/>
                <w:szCs w:val="24"/>
                <w:lang w:val="fr-FR"/>
              </w:rPr>
            </w:pPr>
          </w:p>
          <w:p w:rsidR="00EA1B3D" w:rsidRPr="00920FF1" w:rsidRDefault="00EA1B3D" w:rsidP="00EA1B3D">
            <w:pPr>
              <w:autoSpaceDE w:val="0"/>
              <w:autoSpaceDN w:val="0"/>
              <w:adjustRightInd w:val="0"/>
              <w:rPr>
                <w:rFonts w:ascii="Arial" w:hAnsi="Arial" w:cs="Arial"/>
                <w:b/>
                <w:sz w:val="24"/>
                <w:szCs w:val="24"/>
                <w:lang w:val="fr-FR"/>
              </w:rPr>
            </w:pPr>
            <w:r w:rsidRPr="00920FF1">
              <w:rPr>
                <w:rFonts w:ascii="Arial" w:hAnsi="Arial" w:cs="Arial"/>
                <w:b/>
                <w:sz w:val="24"/>
                <w:szCs w:val="24"/>
                <w:lang w:val="fr-FR"/>
              </w:rPr>
              <w:t xml:space="preserve">Contexte de l’évaluation </w:t>
            </w:r>
          </w:p>
          <w:p w:rsidR="00EA1B3D" w:rsidRPr="00920FF1" w:rsidRDefault="00EA1B3D" w:rsidP="00EA1B3D">
            <w:pPr>
              <w:autoSpaceDE w:val="0"/>
              <w:autoSpaceDN w:val="0"/>
              <w:adjustRightInd w:val="0"/>
              <w:rPr>
                <w:rFonts w:ascii="Arial" w:hAnsi="Arial" w:cs="Arial"/>
                <w:b/>
                <w:sz w:val="24"/>
                <w:szCs w:val="24"/>
                <w:lang w:val="fr-FR"/>
              </w:rPr>
            </w:pPr>
          </w:p>
          <w:p w:rsidR="00EA1B3D" w:rsidRPr="00920FF1" w:rsidRDefault="00EA1B3D" w:rsidP="00EA1B3D">
            <w:pPr>
              <w:pStyle w:val="ListParagraph"/>
              <w:numPr>
                <w:ilvl w:val="0"/>
                <w:numId w:val="34"/>
              </w:numPr>
              <w:ind w:left="450" w:hanging="426"/>
              <w:rPr>
                <w:rFonts w:ascii="Arial" w:hAnsi="Arial" w:cs="Arial"/>
                <w:sz w:val="24"/>
                <w:szCs w:val="24"/>
                <w:lang w:val="fr-FR"/>
              </w:rPr>
            </w:pPr>
            <w:r w:rsidRPr="00920FF1">
              <w:rPr>
                <w:rFonts w:ascii="Arial" w:hAnsi="Arial" w:cs="Arial"/>
                <w:sz w:val="24"/>
                <w:szCs w:val="24"/>
                <w:lang w:val="fr-FR"/>
              </w:rPr>
              <w:t xml:space="preserve">L’évaluation des connaissances acquises, ainsi que de la communication des idées, peut être faite dans la salle de classe par l’intermédiaire de l’observation et des discussions. </w:t>
            </w:r>
          </w:p>
          <w:p w:rsidR="00EA1B3D" w:rsidRPr="00920FF1" w:rsidRDefault="00EA1B3D" w:rsidP="00EA1B3D">
            <w:pPr>
              <w:pStyle w:val="ListParagraph"/>
              <w:ind w:left="450"/>
              <w:rPr>
                <w:rFonts w:ascii="Arial" w:hAnsi="Arial" w:cs="Arial"/>
                <w:sz w:val="24"/>
                <w:szCs w:val="24"/>
                <w:lang w:val="fr-FR"/>
              </w:rPr>
            </w:pPr>
          </w:p>
          <w:p w:rsidR="00EA1B3D" w:rsidRPr="00920FF1" w:rsidRDefault="00EA1B3D" w:rsidP="00EA1B3D">
            <w:pPr>
              <w:pStyle w:val="ListParagraph"/>
              <w:numPr>
                <w:ilvl w:val="0"/>
                <w:numId w:val="34"/>
              </w:numPr>
              <w:ind w:left="450" w:hanging="426"/>
              <w:rPr>
                <w:rFonts w:ascii="Arial" w:hAnsi="Arial" w:cs="Arial"/>
                <w:sz w:val="24"/>
                <w:szCs w:val="24"/>
                <w:lang w:val="fr-FR"/>
              </w:rPr>
            </w:pPr>
            <w:r w:rsidRPr="00920FF1">
              <w:rPr>
                <w:rFonts w:ascii="Arial" w:hAnsi="Arial" w:cs="Arial"/>
                <w:sz w:val="24"/>
                <w:szCs w:val="24"/>
                <w:lang w:val="fr-FR"/>
              </w:rPr>
              <w:t xml:space="preserve">L’évaluation des consultations avec la communauté sur les plans d’action concernant la réduction des risques de catastrophes et l’adaptation au changement climatique doit être faite sur le terrain.   </w:t>
            </w:r>
          </w:p>
          <w:p w:rsidR="00BA417C" w:rsidRPr="00BA417C" w:rsidRDefault="00BA417C" w:rsidP="00BA417C">
            <w:pPr>
              <w:pStyle w:val="ListBullet"/>
              <w:numPr>
                <w:ilvl w:val="0"/>
                <w:numId w:val="0"/>
              </w:numPr>
              <w:ind w:left="360" w:hanging="360"/>
              <w:rPr>
                <w:rFonts w:ascii="Arial" w:hAnsi="Arial" w:cs="Arial"/>
                <w:b/>
                <w:color w:val="FF0000"/>
                <w:szCs w:val="24"/>
                <w:lang w:val="fr-FR"/>
              </w:rPr>
            </w:pPr>
          </w:p>
          <w:p w:rsidR="00B77D36" w:rsidRDefault="00B77D36" w:rsidP="00EA1B3D">
            <w:pPr>
              <w:pStyle w:val="ListBullet"/>
              <w:numPr>
                <w:ilvl w:val="0"/>
                <w:numId w:val="0"/>
              </w:numPr>
              <w:ind w:left="360" w:hanging="360"/>
              <w:rPr>
                <w:rFonts w:ascii="Arial" w:hAnsi="Arial" w:cs="Arial"/>
                <w:b/>
                <w:szCs w:val="24"/>
                <w:lang w:val="fr-FR"/>
              </w:rPr>
            </w:pPr>
          </w:p>
          <w:p w:rsidR="00B77D36" w:rsidRDefault="00B77D36" w:rsidP="00EA1B3D">
            <w:pPr>
              <w:pStyle w:val="ListBullet"/>
              <w:numPr>
                <w:ilvl w:val="0"/>
                <w:numId w:val="0"/>
              </w:numPr>
              <w:ind w:left="360" w:hanging="360"/>
              <w:rPr>
                <w:rFonts w:ascii="Arial" w:hAnsi="Arial" w:cs="Arial"/>
                <w:b/>
                <w:szCs w:val="24"/>
                <w:lang w:val="fr-FR"/>
              </w:rPr>
            </w:pPr>
          </w:p>
          <w:p w:rsidR="00EA1B3D" w:rsidRPr="00920FF1" w:rsidRDefault="00EA1B3D" w:rsidP="00EA1B3D">
            <w:pPr>
              <w:pStyle w:val="ListBullet"/>
              <w:numPr>
                <w:ilvl w:val="0"/>
                <w:numId w:val="0"/>
              </w:numPr>
              <w:ind w:left="360" w:hanging="360"/>
              <w:rPr>
                <w:rFonts w:ascii="Arial" w:hAnsi="Arial" w:cs="Arial"/>
                <w:b/>
                <w:szCs w:val="24"/>
                <w:lang w:val="fr-FR"/>
              </w:rPr>
            </w:pPr>
            <w:r w:rsidRPr="00920FF1">
              <w:rPr>
                <w:rFonts w:ascii="Arial" w:hAnsi="Arial" w:cs="Arial"/>
                <w:b/>
                <w:szCs w:val="24"/>
                <w:lang w:val="fr-FR"/>
              </w:rPr>
              <w:t>Répercussions sur les ressources</w:t>
            </w:r>
          </w:p>
          <w:p w:rsidR="00EA1B3D" w:rsidRPr="00920FF1" w:rsidRDefault="00EA1B3D" w:rsidP="00EA1B3D">
            <w:pPr>
              <w:pStyle w:val="ListBullet"/>
              <w:numPr>
                <w:ilvl w:val="0"/>
                <w:numId w:val="0"/>
              </w:numPr>
              <w:ind w:left="360" w:hanging="360"/>
              <w:rPr>
                <w:rFonts w:ascii="Arial" w:hAnsi="Arial" w:cs="Arial"/>
                <w:szCs w:val="24"/>
                <w:lang w:val="fr-FR"/>
              </w:rPr>
            </w:pPr>
          </w:p>
          <w:p w:rsidR="00EA1B3D" w:rsidRDefault="00EA1B3D" w:rsidP="00EA1B3D">
            <w:pPr>
              <w:pStyle w:val="NoSpacing"/>
              <w:rPr>
                <w:rFonts w:ascii="Arial" w:hAnsi="Arial" w:cs="Arial"/>
                <w:sz w:val="24"/>
                <w:szCs w:val="24"/>
                <w:lang w:val="fr-FR"/>
              </w:rPr>
            </w:pPr>
            <w:r w:rsidRPr="00920FF1">
              <w:rPr>
                <w:rFonts w:ascii="Arial" w:hAnsi="Arial" w:cs="Arial"/>
                <w:sz w:val="24"/>
                <w:szCs w:val="24"/>
                <w:lang w:val="fr-FR"/>
              </w:rPr>
              <w:t>Le processus et les ressources d’évaluation doivent garantir :</w:t>
            </w:r>
          </w:p>
          <w:p w:rsidR="00EA1B3D" w:rsidRPr="00920FF1" w:rsidRDefault="00EA1B3D" w:rsidP="00EA1B3D">
            <w:pPr>
              <w:pStyle w:val="NoSpacing"/>
              <w:rPr>
                <w:rFonts w:ascii="Arial" w:hAnsi="Arial" w:cs="Arial"/>
                <w:sz w:val="24"/>
                <w:szCs w:val="24"/>
                <w:lang w:val="fr-FR"/>
              </w:rPr>
            </w:pPr>
          </w:p>
          <w:p w:rsidR="00EA1B3D" w:rsidRPr="00920FF1" w:rsidRDefault="00EA1B3D" w:rsidP="00EA1B3D">
            <w:pPr>
              <w:pStyle w:val="NoSpacing"/>
              <w:numPr>
                <w:ilvl w:val="0"/>
                <w:numId w:val="34"/>
              </w:numPr>
              <w:ind w:left="450" w:hanging="426"/>
              <w:rPr>
                <w:rFonts w:ascii="Arial" w:hAnsi="Arial" w:cs="Arial"/>
                <w:sz w:val="24"/>
                <w:szCs w:val="24"/>
                <w:lang w:val="fr-FR"/>
              </w:rPr>
            </w:pPr>
            <w:r w:rsidRPr="00920FF1">
              <w:rPr>
                <w:rFonts w:ascii="Arial" w:hAnsi="Arial" w:cs="Arial"/>
                <w:sz w:val="24"/>
                <w:szCs w:val="24"/>
                <w:lang w:val="fr-FR"/>
              </w:rPr>
              <w:t>l’accès physique aux communautés afin d’observer la communication et/ou la collecte des informations et des données.</w:t>
            </w:r>
          </w:p>
          <w:p w:rsidR="00EA1B3D" w:rsidRPr="00920FF1" w:rsidRDefault="00EA1B3D" w:rsidP="00EA1B3D">
            <w:pPr>
              <w:pStyle w:val="NoSpacing"/>
              <w:ind w:left="450"/>
              <w:rPr>
                <w:rFonts w:ascii="Arial" w:hAnsi="Arial" w:cs="Arial"/>
                <w:sz w:val="24"/>
                <w:szCs w:val="24"/>
                <w:lang w:val="fr-FR"/>
              </w:rPr>
            </w:pPr>
          </w:p>
          <w:p w:rsidR="00EA1B3D" w:rsidRPr="00920FF1" w:rsidRDefault="00EA1B3D" w:rsidP="00EA1B3D">
            <w:pPr>
              <w:pStyle w:val="NoSpacing"/>
              <w:numPr>
                <w:ilvl w:val="0"/>
                <w:numId w:val="34"/>
              </w:numPr>
              <w:ind w:left="450" w:hanging="426"/>
              <w:rPr>
                <w:rFonts w:ascii="Arial" w:hAnsi="Arial" w:cs="Arial"/>
                <w:sz w:val="24"/>
                <w:szCs w:val="24"/>
                <w:lang w:val="fr-FR"/>
              </w:rPr>
            </w:pPr>
            <w:r w:rsidRPr="00920FF1">
              <w:rPr>
                <w:rFonts w:ascii="Arial" w:hAnsi="Arial" w:cs="Arial"/>
                <w:sz w:val="24"/>
                <w:szCs w:val="24"/>
                <w:lang w:val="fr-FR"/>
              </w:rPr>
              <w:t>des listes de contrôle pour l’apprenant et pour l’assesseur afin de guider les activités, les communications et les observations au sein des communautés</w:t>
            </w:r>
          </w:p>
          <w:p w:rsidR="00BA417C" w:rsidRPr="00BA417C" w:rsidRDefault="00BA417C" w:rsidP="00EA1B3D">
            <w:pPr>
              <w:pStyle w:val="NoSpacing"/>
              <w:rPr>
                <w:rFonts w:ascii="Arial" w:hAnsi="Arial" w:cs="Arial"/>
                <w:color w:val="FF0000"/>
                <w:sz w:val="24"/>
                <w:szCs w:val="24"/>
                <w:lang w:val="fr-FR"/>
              </w:rPr>
            </w:pPr>
          </w:p>
          <w:p w:rsidR="00BA417C" w:rsidRDefault="00BA417C" w:rsidP="00BA417C">
            <w:pPr>
              <w:pStyle w:val="NoSpacing"/>
              <w:rPr>
                <w:rFonts w:ascii="Arial" w:hAnsi="Arial" w:cs="Arial"/>
                <w:color w:val="FF0000"/>
                <w:sz w:val="24"/>
                <w:szCs w:val="24"/>
                <w:lang w:val="fr-FR"/>
              </w:rPr>
            </w:pPr>
          </w:p>
          <w:p w:rsidR="00B77D36" w:rsidRDefault="00B77D36" w:rsidP="00BA417C">
            <w:pPr>
              <w:pStyle w:val="NoSpacing"/>
              <w:rPr>
                <w:rFonts w:ascii="Arial" w:hAnsi="Arial" w:cs="Arial"/>
                <w:color w:val="FF0000"/>
                <w:sz w:val="24"/>
                <w:szCs w:val="24"/>
                <w:lang w:val="fr-FR"/>
              </w:rPr>
            </w:pPr>
          </w:p>
          <w:p w:rsidR="00B77D36" w:rsidRDefault="00B77D36" w:rsidP="00BA417C">
            <w:pPr>
              <w:pStyle w:val="NoSpacing"/>
              <w:rPr>
                <w:rFonts w:ascii="Arial" w:hAnsi="Arial" w:cs="Arial"/>
                <w:color w:val="FF0000"/>
                <w:sz w:val="24"/>
                <w:szCs w:val="24"/>
                <w:lang w:val="fr-FR"/>
              </w:rPr>
            </w:pPr>
          </w:p>
          <w:p w:rsidR="00B77D36" w:rsidRDefault="00B77D36" w:rsidP="00BA417C">
            <w:pPr>
              <w:pStyle w:val="NoSpacing"/>
              <w:rPr>
                <w:rFonts w:ascii="Arial" w:hAnsi="Arial" w:cs="Arial"/>
                <w:color w:val="FF0000"/>
                <w:sz w:val="24"/>
                <w:szCs w:val="24"/>
                <w:lang w:val="fr-FR"/>
              </w:rPr>
            </w:pPr>
          </w:p>
          <w:p w:rsidR="00B77D36" w:rsidRDefault="00B77D36" w:rsidP="00BA417C">
            <w:pPr>
              <w:pStyle w:val="NoSpacing"/>
              <w:rPr>
                <w:rFonts w:ascii="Arial" w:hAnsi="Arial" w:cs="Arial"/>
                <w:color w:val="FF0000"/>
                <w:sz w:val="24"/>
                <w:szCs w:val="24"/>
                <w:lang w:val="fr-FR"/>
              </w:rPr>
            </w:pPr>
          </w:p>
          <w:p w:rsidR="00B77D36" w:rsidRPr="00BA417C" w:rsidRDefault="00B77D36" w:rsidP="00BA417C">
            <w:pPr>
              <w:pStyle w:val="NoSpacing"/>
              <w:rPr>
                <w:rFonts w:ascii="Arial" w:hAnsi="Arial" w:cs="Arial"/>
                <w:color w:val="FF0000"/>
                <w:sz w:val="24"/>
                <w:szCs w:val="24"/>
                <w:lang w:val="fr-FR"/>
              </w:rPr>
            </w:pPr>
          </w:p>
        </w:tc>
      </w:tr>
      <w:tr w:rsidR="00BA417C" w:rsidRPr="0094482C" w:rsidTr="00B23CBC">
        <w:trPr>
          <w:trHeight w:val="255"/>
        </w:trPr>
        <w:tc>
          <w:tcPr>
            <w:tcW w:w="3945" w:type="dxa"/>
            <w:vMerge/>
          </w:tcPr>
          <w:p w:rsidR="00BA417C" w:rsidRPr="00BA417C" w:rsidRDefault="00BA417C" w:rsidP="00BA417C">
            <w:pPr>
              <w:autoSpaceDE w:val="0"/>
              <w:autoSpaceDN w:val="0"/>
              <w:adjustRightInd w:val="0"/>
              <w:ind w:left="2880" w:hanging="2880"/>
              <w:rPr>
                <w:rFonts w:ascii="Arial" w:hAnsi="Arial" w:cs="Arial"/>
                <w:b/>
                <w:color w:val="FF0000"/>
                <w:sz w:val="24"/>
                <w:szCs w:val="24"/>
                <w:lang w:val="fr-FR"/>
              </w:rPr>
            </w:pPr>
          </w:p>
        </w:tc>
        <w:tc>
          <w:tcPr>
            <w:tcW w:w="5631" w:type="dxa"/>
          </w:tcPr>
          <w:p w:rsidR="00EA1B3D" w:rsidRPr="00C509A3" w:rsidRDefault="00EA1B3D" w:rsidP="00EA1B3D">
            <w:pPr>
              <w:autoSpaceDE w:val="0"/>
              <w:autoSpaceDN w:val="0"/>
              <w:adjustRightInd w:val="0"/>
              <w:rPr>
                <w:rFonts w:ascii="Arial" w:hAnsi="Arial" w:cs="Arial"/>
                <w:b/>
                <w:sz w:val="24"/>
                <w:szCs w:val="24"/>
                <w:lang w:val="fr-FR"/>
              </w:rPr>
            </w:pPr>
            <w:r w:rsidRPr="00C509A3">
              <w:rPr>
                <w:rFonts w:ascii="Arial" w:hAnsi="Arial" w:cs="Arial"/>
                <w:b/>
                <w:sz w:val="24"/>
                <w:szCs w:val="24"/>
                <w:lang w:val="fr-FR"/>
              </w:rPr>
              <w:t>Les méthodes d’évaluation</w:t>
            </w:r>
          </w:p>
          <w:p w:rsidR="00EA1B3D" w:rsidRPr="00C509A3" w:rsidRDefault="00EA1B3D" w:rsidP="00EA1B3D">
            <w:pPr>
              <w:autoSpaceDE w:val="0"/>
              <w:autoSpaceDN w:val="0"/>
              <w:adjustRightInd w:val="0"/>
              <w:rPr>
                <w:rFonts w:ascii="Arial" w:hAnsi="Arial" w:cs="Arial"/>
                <w:b/>
                <w:sz w:val="24"/>
                <w:szCs w:val="24"/>
                <w:lang w:val="fr-FR"/>
              </w:rPr>
            </w:pPr>
          </w:p>
          <w:p w:rsidR="00EA1B3D" w:rsidRPr="00C509A3" w:rsidRDefault="00EA1B3D" w:rsidP="00EA1B3D">
            <w:pPr>
              <w:autoSpaceDE w:val="0"/>
              <w:autoSpaceDN w:val="0"/>
              <w:adjustRightInd w:val="0"/>
              <w:rPr>
                <w:rFonts w:ascii="Arial" w:hAnsi="Arial" w:cs="Arial"/>
                <w:sz w:val="24"/>
                <w:szCs w:val="24"/>
                <w:lang w:val="fr-FR"/>
              </w:rPr>
            </w:pPr>
            <w:r w:rsidRPr="00C509A3">
              <w:rPr>
                <w:rFonts w:ascii="Arial" w:hAnsi="Arial" w:cs="Arial"/>
                <w:sz w:val="24"/>
                <w:szCs w:val="24"/>
                <w:lang w:val="fr-FR"/>
              </w:rPr>
              <w:t xml:space="preserve">Les méthodes d’évaluation doivent être choisies afin d’assurer une démonstration pratique de la </w:t>
            </w:r>
            <w:r>
              <w:rPr>
                <w:rFonts w:ascii="Arial" w:hAnsi="Arial" w:cs="Arial"/>
                <w:sz w:val="24"/>
                <w:szCs w:val="24"/>
                <w:lang w:val="fr-FR"/>
              </w:rPr>
              <w:t xml:space="preserve">promotion d’action communautaire sur l’adaptation au changement climatique et la réduction des risques de catastrophes. </w:t>
            </w:r>
            <w:r w:rsidRPr="00C509A3">
              <w:rPr>
                <w:rFonts w:ascii="Arial" w:hAnsi="Arial" w:cs="Arial"/>
                <w:sz w:val="24"/>
                <w:szCs w:val="24"/>
                <w:lang w:val="fr-FR"/>
              </w:rPr>
              <w:t>Les méthodes doivent inclure l’évaluation des connaissances aussi bien que des compétences pratiques.  On peut évaluer ce module conjointement avec l’évaluation d’autres modules de compétence dans le programme.  Il faut tenir compte des participants handicapés.</w:t>
            </w:r>
          </w:p>
          <w:p w:rsidR="00BA417C" w:rsidRDefault="00BA417C" w:rsidP="00BA417C">
            <w:pPr>
              <w:autoSpaceDE w:val="0"/>
              <w:autoSpaceDN w:val="0"/>
              <w:adjustRightInd w:val="0"/>
              <w:rPr>
                <w:rFonts w:ascii="Arial" w:hAnsi="Arial" w:cs="Arial"/>
                <w:b/>
                <w:color w:val="FF0000"/>
                <w:sz w:val="24"/>
                <w:szCs w:val="24"/>
                <w:lang w:val="fr-FR"/>
              </w:rPr>
            </w:pPr>
          </w:p>
          <w:p w:rsidR="00EA1B3D" w:rsidRPr="00C509A3" w:rsidRDefault="00EA1B3D" w:rsidP="00EA1B3D">
            <w:pPr>
              <w:rPr>
                <w:rFonts w:ascii="Arial" w:hAnsi="Arial" w:cs="Arial"/>
                <w:sz w:val="24"/>
                <w:szCs w:val="24"/>
                <w:lang w:val="fr-FR"/>
              </w:rPr>
            </w:pPr>
            <w:r w:rsidRPr="00C509A3">
              <w:rPr>
                <w:rFonts w:ascii="Arial" w:hAnsi="Arial" w:cs="Arial"/>
                <w:sz w:val="24"/>
                <w:szCs w:val="24"/>
                <w:lang w:val="fr-FR"/>
              </w:rPr>
              <w:t xml:space="preserve">Quelques-unes des méthodes suivantes s’appliquent à ce module : </w:t>
            </w:r>
          </w:p>
          <w:p w:rsidR="00EA1B3D" w:rsidRPr="00C509A3" w:rsidRDefault="00EA1B3D" w:rsidP="00EA1B3D">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L’interrogation orale directe, en association avec des rapports fournis par les tiers au milieu de travail ou dans la communauté concernant les connaissances et la performance de l’apprenant.</w:t>
            </w:r>
          </w:p>
          <w:p w:rsidR="00EA1B3D" w:rsidRPr="00C509A3" w:rsidRDefault="00EA1B3D" w:rsidP="00EA1B3D">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L’observation directe pendant le contact avec la communauté (au cours des visites sur le terrain et/ou par l’intermédiaire de la téléphone/vidéo ou d’autres technologies)</w:t>
            </w:r>
          </w:p>
          <w:p w:rsidR="00EA1B3D" w:rsidRPr="00C509A3" w:rsidRDefault="00EA1B3D" w:rsidP="00EA1B3D">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 xml:space="preserve">Un examen des documents écrits faisant preuve des connaissances et des compétences (cartes, activités dans le cahier de l’apprenant) </w:t>
            </w:r>
          </w:p>
          <w:p w:rsidR="00EA1B3D" w:rsidRDefault="00EA1B3D" w:rsidP="00EA1B3D">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Des réflexions personnelles par l’apprenant, à l’écrit ou à l’oral.</w:t>
            </w:r>
          </w:p>
          <w:p w:rsidR="00BA417C" w:rsidRPr="009124E2" w:rsidRDefault="00EA1B3D" w:rsidP="009124E2">
            <w:pPr>
              <w:pStyle w:val="NoSpacing"/>
              <w:numPr>
                <w:ilvl w:val="0"/>
                <w:numId w:val="1"/>
              </w:numPr>
              <w:ind w:left="450" w:hanging="450"/>
              <w:rPr>
                <w:rFonts w:ascii="Arial" w:hAnsi="Arial" w:cs="Arial"/>
                <w:sz w:val="24"/>
                <w:szCs w:val="24"/>
                <w:lang w:val="fr-FR"/>
              </w:rPr>
            </w:pPr>
            <w:r w:rsidRPr="00C509A3">
              <w:rPr>
                <w:rFonts w:ascii="Arial" w:hAnsi="Arial" w:cs="Arial"/>
                <w:sz w:val="24"/>
                <w:szCs w:val="24"/>
                <w:lang w:val="fr-FR"/>
              </w:rPr>
              <w:t>Une évaluation sommative/holistique écrite</w:t>
            </w:r>
            <w:r>
              <w:rPr>
                <w:rFonts w:ascii="Arial" w:hAnsi="Arial" w:cs="Arial"/>
                <w:sz w:val="24"/>
                <w:szCs w:val="24"/>
                <w:lang w:val="fr-FR"/>
              </w:rPr>
              <w:t xml:space="preserve">. </w:t>
            </w:r>
          </w:p>
        </w:tc>
      </w:tr>
    </w:tbl>
    <w:p w:rsidR="003B227F" w:rsidRPr="00BA417C" w:rsidRDefault="003B227F">
      <w:pPr>
        <w:rPr>
          <w:color w:val="FF0000"/>
          <w:lang w:val="fr-FR"/>
        </w:rPr>
      </w:pPr>
    </w:p>
    <w:sectPr w:rsidR="003B227F" w:rsidRPr="00BA417C" w:rsidSect="003B22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E75" w:rsidRDefault="00E40E75" w:rsidP="00DC70AE">
      <w:pPr>
        <w:spacing w:after="0" w:line="240" w:lineRule="auto"/>
      </w:pPr>
      <w:r>
        <w:separator/>
      </w:r>
    </w:p>
  </w:endnote>
  <w:endnote w:type="continuationSeparator" w:id="0">
    <w:p w:rsidR="00E40E75" w:rsidRDefault="00E40E75"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17C" w:rsidRPr="00EE1516" w:rsidRDefault="00BA417C" w:rsidP="00BA417C">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Le changement climatique et la réduction des risques de catastrophes</w:t>
    </w:r>
    <w:r w:rsidRPr="00EE1516">
      <w:rPr>
        <w:rFonts w:asciiTheme="majorHAnsi" w:hAnsiTheme="majorHAnsi"/>
        <w:sz w:val="18"/>
        <w:szCs w:val="18"/>
        <w:lang w:val="fr-FR"/>
      </w:rPr>
      <w:t xml:space="preserve">     </w:t>
    </w:r>
    <w:r w:rsidRPr="00EE1516">
      <w:rPr>
        <w:rFonts w:asciiTheme="majorHAnsi" w:hAnsiTheme="majorHAnsi"/>
        <w:sz w:val="18"/>
        <w:szCs w:val="18"/>
        <w:lang w:val="fr-FR"/>
      </w:rPr>
      <w:tab/>
      <w:t>Version: 01/2016</w:t>
    </w:r>
  </w:p>
  <w:p w:rsidR="00BA417C" w:rsidRPr="00EE1516" w:rsidRDefault="00BA417C" w:rsidP="00BA417C">
    <w:pPr>
      <w:pStyle w:val="Footer"/>
      <w:pBdr>
        <w:top w:val="thinThickSmallGap" w:sz="24" w:space="1" w:color="622423" w:themeColor="accent2" w:themeShade="7F"/>
      </w:pBdr>
      <w:rPr>
        <w:rFonts w:asciiTheme="majorHAnsi" w:hAnsiTheme="majorHAnsi"/>
        <w:sz w:val="18"/>
        <w:szCs w:val="18"/>
        <w:lang w:val="fr-FR"/>
      </w:rPr>
    </w:pPr>
  </w:p>
  <w:p w:rsidR="00C33791" w:rsidRPr="0094482C" w:rsidRDefault="00BA417C" w:rsidP="00B20A6A">
    <w:pPr>
      <w:pStyle w:val="Footer"/>
      <w:pBdr>
        <w:top w:val="thinThickSmallGap" w:sz="24" w:space="1" w:color="622423" w:themeColor="accent2" w:themeShade="7F"/>
      </w:pBdr>
      <w:rPr>
        <w:rFonts w:asciiTheme="majorHAnsi" w:hAnsiTheme="majorHAnsi"/>
        <w:sz w:val="18"/>
        <w:szCs w:val="18"/>
        <w:lang w:val="fr-FR"/>
      </w:rPr>
    </w:pPr>
    <w:r>
      <w:rPr>
        <w:rFonts w:asciiTheme="majorHAnsi" w:hAnsiTheme="majorHAnsi"/>
        <w:sz w:val="18"/>
        <w:szCs w:val="18"/>
        <w:lang w:val="fr-FR"/>
      </w:rPr>
      <w:t>Date d’approbation</w:t>
    </w:r>
    <w:r w:rsidRPr="00EE1516">
      <w:rPr>
        <w:rFonts w:asciiTheme="majorHAnsi" w:hAnsiTheme="majorHAnsi"/>
        <w:sz w:val="18"/>
        <w:szCs w:val="18"/>
        <w:lang w:val="fr-FR"/>
      </w:rPr>
      <w:t xml:space="preserve">: 2016                                  </w:t>
    </w:r>
    <w:r>
      <w:rPr>
        <w:rFonts w:asciiTheme="majorHAnsi" w:hAnsiTheme="majorHAnsi"/>
        <w:sz w:val="18"/>
        <w:szCs w:val="18"/>
        <w:lang w:val="fr-FR"/>
      </w:rPr>
      <w:t xml:space="preserve">                      Date de révision :</w:t>
    </w:r>
    <w:r w:rsidRPr="00EE1516">
      <w:rPr>
        <w:rFonts w:asciiTheme="majorHAnsi" w:hAnsiTheme="majorHAnsi"/>
        <w:sz w:val="18"/>
        <w:szCs w:val="18"/>
        <w:lang w:val="fr-FR"/>
      </w:rPr>
      <w:ptab w:relativeTo="margin" w:alignment="right" w:leader="none"/>
    </w:r>
    <w:r w:rsidRPr="00EE1516">
      <w:rPr>
        <w:rFonts w:asciiTheme="majorHAnsi" w:hAnsiTheme="majorHAnsi"/>
        <w:sz w:val="18"/>
        <w:szCs w:val="18"/>
        <w:lang w:val="fr-FR"/>
      </w:rPr>
      <w:t xml:space="preserve">Page </w:t>
    </w:r>
    <w:r w:rsidRPr="00EE1516">
      <w:rPr>
        <w:sz w:val="18"/>
        <w:szCs w:val="18"/>
        <w:lang w:val="fr-FR"/>
      </w:rPr>
      <w:fldChar w:fldCharType="begin"/>
    </w:r>
    <w:r w:rsidRPr="00EE1516">
      <w:rPr>
        <w:sz w:val="18"/>
        <w:szCs w:val="18"/>
        <w:lang w:val="fr-FR"/>
      </w:rPr>
      <w:instrText xml:space="preserve"> PAGE   \* MERGEFORMAT </w:instrText>
    </w:r>
    <w:r w:rsidRPr="00EE1516">
      <w:rPr>
        <w:sz w:val="18"/>
        <w:szCs w:val="18"/>
        <w:lang w:val="fr-FR"/>
      </w:rPr>
      <w:fldChar w:fldCharType="separate"/>
    </w:r>
    <w:r w:rsidR="00E40E75" w:rsidRPr="00E40E75">
      <w:rPr>
        <w:rFonts w:asciiTheme="majorHAnsi" w:hAnsiTheme="majorHAnsi"/>
        <w:noProof/>
        <w:sz w:val="18"/>
        <w:szCs w:val="18"/>
        <w:lang w:val="fr-FR"/>
      </w:rPr>
      <w:t>1</w:t>
    </w:r>
    <w:r w:rsidRPr="00EE1516">
      <w:rPr>
        <w:sz w:val="18"/>
        <w:szCs w:val="18"/>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E75" w:rsidRDefault="00E40E75" w:rsidP="00DC70AE">
      <w:pPr>
        <w:spacing w:after="0" w:line="240" w:lineRule="auto"/>
      </w:pPr>
      <w:r>
        <w:separator/>
      </w:r>
    </w:p>
  </w:footnote>
  <w:footnote w:type="continuationSeparator" w:id="0">
    <w:p w:rsidR="00E40E75" w:rsidRDefault="00E40E75"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AE" w:rsidRPr="00BA417C" w:rsidRDefault="00CF6B42" w:rsidP="00CF6B42">
    <w:pPr>
      <w:pStyle w:val="Header"/>
      <w:jc w:val="center"/>
      <w:rPr>
        <w:rFonts w:ascii="Arial" w:hAnsi="Arial" w:cs="Arial"/>
        <w:sz w:val="28"/>
        <w:szCs w:val="28"/>
        <w:lang w:val="fr-FR"/>
      </w:rPr>
    </w:pPr>
    <w:r w:rsidRPr="00BA417C">
      <w:rPr>
        <w:rFonts w:ascii="Arial" w:hAnsi="Arial" w:cs="Arial"/>
        <w:sz w:val="28"/>
        <w:szCs w:val="28"/>
        <w:lang w:val="fr-FR"/>
      </w:rPr>
      <w:t>Promo</w:t>
    </w:r>
    <w:r w:rsidR="00BA417C">
      <w:rPr>
        <w:rFonts w:ascii="Arial" w:hAnsi="Arial" w:cs="Arial"/>
        <w:sz w:val="28"/>
        <w:szCs w:val="28"/>
        <w:lang w:val="fr-FR"/>
      </w:rPr>
      <w:t>uvoir l’action communautaire pour se préparer au changement climatique et à la réduction des risques de catastrophes</w:t>
    </w:r>
    <w:r w:rsidR="00474A61" w:rsidRPr="00BA417C">
      <w:rPr>
        <w:rFonts w:ascii="Arial" w:hAnsi="Arial" w:cs="Arial"/>
        <w:sz w:val="28"/>
        <w:szCs w:val="28"/>
        <w:lang w:val="fr-F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994940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250F2"/>
    <w:multiLevelType w:val="hybridMultilevel"/>
    <w:tmpl w:val="1C067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06F0B"/>
    <w:multiLevelType w:val="multilevel"/>
    <w:tmpl w:val="B20E6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41C4352"/>
    <w:multiLevelType w:val="hybridMultilevel"/>
    <w:tmpl w:val="BC92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7820B2"/>
    <w:multiLevelType w:val="hybridMultilevel"/>
    <w:tmpl w:val="8FAC369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0A1EC5"/>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E15EA"/>
    <w:multiLevelType w:val="hybridMultilevel"/>
    <w:tmpl w:val="495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6A5F1B"/>
    <w:multiLevelType w:val="hybridMultilevel"/>
    <w:tmpl w:val="AD6ED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662A5A"/>
    <w:multiLevelType w:val="hybridMultilevel"/>
    <w:tmpl w:val="F398A9A2"/>
    <w:lvl w:ilvl="0" w:tplc="04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5423B"/>
    <w:multiLevelType w:val="hybridMultilevel"/>
    <w:tmpl w:val="7C0C5F0E"/>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12E16454"/>
    <w:multiLevelType w:val="multilevel"/>
    <w:tmpl w:val="88D618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5368A"/>
    <w:multiLevelType w:val="multilevel"/>
    <w:tmpl w:val="2DBCD7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9A535E"/>
    <w:multiLevelType w:val="hybridMultilevel"/>
    <w:tmpl w:val="013E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C87109"/>
    <w:multiLevelType w:val="hybridMultilevel"/>
    <w:tmpl w:val="69345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55913"/>
    <w:multiLevelType w:val="hybridMultilevel"/>
    <w:tmpl w:val="0816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F770F6"/>
    <w:multiLevelType w:val="hybridMultilevel"/>
    <w:tmpl w:val="583A2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B256F"/>
    <w:multiLevelType w:val="multilevel"/>
    <w:tmpl w:val="B75252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0E299B"/>
    <w:multiLevelType w:val="hybridMultilevel"/>
    <w:tmpl w:val="977E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340549"/>
    <w:multiLevelType w:val="multilevel"/>
    <w:tmpl w:val="D49CF9B0"/>
    <w:lvl w:ilvl="0">
      <w:start w:val="3"/>
      <w:numFmt w:val="decimal"/>
      <w:lvlText w:val="%1"/>
      <w:lvlJc w:val="left"/>
      <w:pPr>
        <w:ind w:left="360" w:hanging="360"/>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440" w:hanging="144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2160" w:hanging="216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0" w15:restartNumberingAfterBreak="0">
    <w:nsid w:val="43DB6784"/>
    <w:multiLevelType w:val="multilevel"/>
    <w:tmpl w:val="65AA8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E72CD8"/>
    <w:multiLevelType w:val="hybridMultilevel"/>
    <w:tmpl w:val="3B68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D3187C"/>
    <w:multiLevelType w:val="multilevel"/>
    <w:tmpl w:val="1D56F0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9567F"/>
    <w:multiLevelType w:val="hybridMultilevel"/>
    <w:tmpl w:val="8E7E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5" w15:restartNumberingAfterBreak="0">
    <w:nsid w:val="4EBE0A1C"/>
    <w:multiLevelType w:val="hybridMultilevel"/>
    <w:tmpl w:val="7A64C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401749"/>
    <w:multiLevelType w:val="multilevel"/>
    <w:tmpl w:val="0534F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0374E"/>
    <w:multiLevelType w:val="hybridMultilevel"/>
    <w:tmpl w:val="A29CC808"/>
    <w:lvl w:ilvl="0" w:tplc="54EE99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F83AA7"/>
    <w:multiLevelType w:val="hybridMultilevel"/>
    <w:tmpl w:val="96F8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7844B5"/>
    <w:multiLevelType w:val="hybridMultilevel"/>
    <w:tmpl w:val="1CCC1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5451D4"/>
    <w:multiLevelType w:val="multilevel"/>
    <w:tmpl w:val="E392F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C74DA1"/>
    <w:multiLevelType w:val="hybridMultilevel"/>
    <w:tmpl w:val="8394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712BD"/>
    <w:multiLevelType w:val="hybridMultilevel"/>
    <w:tmpl w:val="265E6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010C3E"/>
    <w:multiLevelType w:val="hybridMultilevel"/>
    <w:tmpl w:val="8C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DA688D"/>
    <w:multiLevelType w:val="hybridMultilevel"/>
    <w:tmpl w:val="6DA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10300C"/>
    <w:multiLevelType w:val="multilevel"/>
    <w:tmpl w:val="B20E64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27841EA"/>
    <w:multiLevelType w:val="hybridMultilevel"/>
    <w:tmpl w:val="F04E6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7D6A27"/>
    <w:multiLevelType w:val="hybridMultilevel"/>
    <w:tmpl w:val="3A82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0D1624"/>
    <w:multiLevelType w:val="multilevel"/>
    <w:tmpl w:val="2626C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B70506"/>
    <w:multiLevelType w:val="hybridMultilevel"/>
    <w:tmpl w:val="7D1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34C57"/>
    <w:multiLevelType w:val="multilevel"/>
    <w:tmpl w:val="B874D8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
  </w:num>
  <w:num w:numId="4">
    <w:abstractNumId w:val="0"/>
  </w:num>
  <w:num w:numId="5">
    <w:abstractNumId w:val="29"/>
  </w:num>
  <w:num w:numId="6">
    <w:abstractNumId w:val="21"/>
  </w:num>
  <w:num w:numId="7">
    <w:abstractNumId w:val="27"/>
  </w:num>
  <w:num w:numId="8">
    <w:abstractNumId w:val="13"/>
  </w:num>
  <w:num w:numId="9">
    <w:abstractNumId w:val="36"/>
  </w:num>
  <w:num w:numId="10">
    <w:abstractNumId w:val="5"/>
  </w:num>
  <w:num w:numId="11">
    <w:abstractNumId w:val="20"/>
  </w:num>
  <w:num w:numId="12">
    <w:abstractNumId w:val="35"/>
  </w:num>
  <w:num w:numId="13">
    <w:abstractNumId w:val="38"/>
  </w:num>
  <w:num w:numId="14">
    <w:abstractNumId w:val="17"/>
  </w:num>
  <w:num w:numId="15">
    <w:abstractNumId w:val="19"/>
  </w:num>
  <w:num w:numId="16">
    <w:abstractNumId w:val="30"/>
  </w:num>
  <w:num w:numId="17">
    <w:abstractNumId w:val="40"/>
  </w:num>
  <w:num w:numId="18">
    <w:abstractNumId w:val="10"/>
  </w:num>
  <w:num w:numId="19">
    <w:abstractNumId w:val="22"/>
  </w:num>
  <w:num w:numId="20">
    <w:abstractNumId w:val="32"/>
  </w:num>
  <w:num w:numId="21">
    <w:abstractNumId w:val="15"/>
  </w:num>
  <w:num w:numId="22">
    <w:abstractNumId w:val="6"/>
  </w:num>
  <w:num w:numId="23">
    <w:abstractNumId w:val="1"/>
  </w:num>
  <w:num w:numId="24">
    <w:abstractNumId w:val="33"/>
  </w:num>
  <w:num w:numId="25">
    <w:abstractNumId w:val="23"/>
  </w:num>
  <w:num w:numId="26">
    <w:abstractNumId w:val="34"/>
  </w:num>
  <w:num w:numId="27">
    <w:abstractNumId w:val="3"/>
  </w:num>
  <w:num w:numId="28">
    <w:abstractNumId w:val="18"/>
  </w:num>
  <w:num w:numId="29">
    <w:abstractNumId w:val="16"/>
  </w:num>
  <w:num w:numId="30">
    <w:abstractNumId w:val="9"/>
  </w:num>
  <w:num w:numId="31">
    <w:abstractNumId w:val="37"/>
  </w:num>
  <w:num w:numId="32">
    <w:abstractNumId w:val="25"/>
  </w:num>
  <w:num w:numId="33">
    <w:abstractNumId w:val="7"/>
  </w:num>
  <w:num w:numId="34">
    <w:abstractNumId w:val="39"/>
  </w:num>
  <w:num w:numId="35">
    <w:abstractNumId w:val="26"/>
  </w:num>
  <w:num w:numId="36">
    <w:abstractNumId w:val="11"/>
  </w:num>
  <w:num w:numId="37">
    <w:abstractNumId w:val="2"/>
  </w:num>
  <w:num w:numId="38">
    <w:abstractNumId w:val="31"/>
  </w:num>
  <w:num w:numId="39">
    <w:abstractNumId w:val="28"/>
  </w:num>
  <w:num w:numId="40">
    <w:abstractNumId w:val="14"/>
  </w:num>
  <w:num w:numId="41">
    <w:abstractNumId w:val="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37381"/>
    <w:rsid w:val="0009152C"/>
    <w:rsid w:val="000A5B35"/>
    <w:rsid w:val="000D61E8"/>
    <w:rsid w:val="000F3D42"/>
    <w:rsid w:val="001F4563"/>
    <w:rsid w:val="00246668"/>
    <w:rsid w:val="002703DF"/>
    <w:rsid w:val="002A64C7"/>
    <w:rsid w:val="002B5A35"/>
    <w:rsid w:val="002B6CB1"/>
    <w:rsid w:val="002C7974"/>
    <w:rsid w:val="002D04F8"/>
    <w:rsid w:val="00330AB5"/>
    <w:rsid w:val="00331AF1"/>
    <w:rsid w:val="00353630"/>
    <w:rsid w:val="00360691"/>
    <w:rsid w:val="00380C73"/>
    <w:rsid w:val="00381975"/>
    <w:rsid w:val="003921ED"/>
    <w:rsid w:val="003B227F"/>
    <w:rsid w:val="00433226"/>
    <w:rsid w:val="00466E9A"/>
    <w:rsid w:val="00474A61"/>
    <w:rsid w:val="00476825"/>
    <w:rsid w:val="004915B2"/>
    <w:rsid w:val="004C2897"/>
    <w:rsid w:val="005034E9"/>
    <w:rsid w:val="00516239"/>
    <w:rsid w:val="00536734"/>
    <w:rsid w:val="00541F9C"/>
    <w:rsid w:val="00542481"/>
    <w:rsid w:val="00553B8D"/>
    <w:rsid w:val="005A3A78"/>
    <w:rsid w:val="005B5240"/>
    <w:rsid w:val="005E1F81"/>
    <w:rsid w:val="005F72E6"/>
    <w:rsid w:val="00634A6F"/>
    <w:rsid w:val="00640B3D"/>
    <w:rsid w:val="00655D28"/>
    <w:rsid w:val="007A31FF"/>
    <w:rsid w:val="007A35C6"/>
    <w:rsid w:val="007C3BBE"/>
    <w:rsid w:val="007F12FA"/>
    <w:rsid w:val="00845F5F"/>
    <w:rsid w:val="00867A26"/>
    <w:rsid w:val="00873CF8"/>
    <w:rsid w:val="00883060"/>
    <w:rsid w:val="0088780A"/>
    <w:rsid w:val="008A6A29"/>
    <w:rsid w:val="008B460A"/>
    <w:rsid w:val="008D4FA1"/>
    <w:rsid w:val="009124E2"/>
    <w:rsid w:val="0093053B"/>
    <w:rsid w:val="0094482C"/>
    <w:rsid w:val="00947039"/>
    <w:rsid w:val="00952F54"/>
    <w:rsid w:val="00954700"/>
    <w:rsid w:val="009A15B9"/>
    <w:rsid w:val="009C44A3"/>
    <w:rsid w:val="00A26184"/>
    <w:rsid w:val="00A46448"/>
    <w:rsid w:val="00A57B98"/>
    <w:rsid w:val="00A60881"/>
    <w:rsid w:val="00A64E6C"/>
    <w:rsid w:val="00A67EF5"/>
    <w:rsid w:val="00A77404"/>
    <w:rsid w:val="00AA3B78"/>
    <w:rsid w:val="00AA6C1F"/>
    <w:rsid w:val="00AB38C5"/>
    <w:rsid w:val="00AB705C"/>
    <w:rsid w:val="00AC7CE1"/>
    <w:rsid w:val="00AF7CF1"/>
    <w:rsid w:val="00B20A6A"/>
    <w:rsid w:val="00B23CBC"/>
    <w:rsid w:val="00B3513C"/>
    <w:rsid w:val="00B65F49"/>
    <w:rsid w:val="00B77D36"/>
    <w:rsid w:val="00B9418A"/>
    <w:rsid w:val="00BA417C"/>
    <w:rsid w:val="00BE60A2"/>
    <w:rsid w:val="00C24EC5"/>
    <w:rsid w:val="00C252AF"/>
    <w:rsid w:val="00C33791"/>
    <w:rsid w:val="00C86C65"/>
    <w:rsid w:val="00CA4217"/>
    <w:rsid w:val="00CB588B"/>
    <w:rsid w:val="00CF3CF3"/>
    <w:rsid w:val="00CF6B42"/>
    <w:rsid w:val="00D17B72"/>
    <w:rsid w:val="00D17F08"/>
    <w:rsid w:val="00D206CC"/>
    <w:rsid w:val="00D3471D"/>
    <w:rsid w:val="00D51354"/>
    <w:rsid w:val="00D72336"/>
    <w:rsid w:val="00D9020F"/>
    <w:rsid w:val="00D977EE"/>
    <w:rsid w:val="00DA7681"/>
    <w:rsid w:val="00DB050D"/>
    <w:rsid w:val="00DB60AC"/>
    <w:rsid w:val="00DC3034"/>
    <w:rsid w:val="00DC70AE"/>
    <w:rsid w:val="00DD60C2"/>
    <w:rsid w:val="00E0141A"/>
    <w:rsid w:val="00E05347"/>
    <w:rsid w:val="00E40E75"/>
    <w:rsid w:val="00E564F9"/>
    <w:rsid w:val="00E56E33"/>
    <w:rsid w:val="00E631BD"/>
    <w:rsid w:val="00E91F52"/>
    <w:rsid w:val="00EA1B3D"/>
    <w:rsid w:val="00ED0DFE"/>
    <w:rsid w:val="00ED2C20"/>
    <w:rsid w:val="00EF3092"/>
    <w:rsid w:val="00F012EF"/>
    <w:rsid w:val="00F02E31"/>
    <w:rsid w:val="00F13E6A"/>
    <w:rsid w:val="00F47CEC"/>
    <w:rsid w:val="00F7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07701-FE43-413A-AED4-CA7D93ED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7F"/>
  </w:style>
  <w:style w:type="paragraph" w:styleId="Heading2">
    <w:name w:val="heading 2"/>
    <w:basedOn w:val="Normal"/>
    <w:next w:val="BodyText"/>
    <w:link w:val="Heading2Char"/>
    <w:qFormat/>
    <w:rsid w:val="00A77404"/>
    <w:pPr>
      <w:keepNext/>
      <w:keepLines/>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iPriority w:val="9"/>
    <w:semiHidden/>
    <w:unhideWhenUsed/>
    <w:qFormat/>
    <w:rsid w:val="00A774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DC70AE"/>
    <w:pPr>
      <w:ind w:left="720"/>
      <w:contextualSpacing/>
    </w:pPr>
    <w:rPr>
      <w:rFonts w:ascii="Calibri" w:eastAsia="Calibri" w:hAnsi="Calibri" w:cs="Times New Roman"/>
    </w:rPr>
  </w:style>
  <w:style w:type="character" w:customStyle="1" w:styleId="SpecialBold">
    <w:name w:val="Special Bold"/>
    <w:basedOn w:val="DefaultParagraphFont"/>
    <w:rsid w:val="00D72336"/>
    <w:rPr>
      <w:b/>
      <w:spacing w:val="0"/>
    </w:rPr>
  </w:style>
  <w:style w:type="character" w:customStyle="1" w:styleId="NoSpacingChar">
    <w:name w:val="No Spacing Char"/>
    <w:basedOn w:val="DefaultParagraphFont"/>
    <w:link w:val="NoSpacing"/>
    <w:locked/>
    <w:rsid w:val="00D72336"/>
    <w:rPr>
      <w:rFonts w:ascii="Calibri" w:eastAsia="Times New Roman" w:hAnsi="Calibri" w:cs="Calibri"/>
    </w:rPr>
  </w:style>
  <w:style w:type="paragraph" w:styleId="NoSpacing">
    <w:name w:val="No Spacing"/>
    <w:link w:val="NoSpacingChar"/>
    <w:qFormat/>
    <w:rsid w:val="00D72336"/>
    <w:pPr>
      <w:spacing w:after="0" w:line="240" w:lineRule="auto"/>
    </w:pPr>
    <w:rPr>
      <w:rFonts w:ascii="Calibri" w:eastAsia="Times New Roman" w:hAnsi="Calibri" w:cs="Calibri"/>
    </w:rPr>
  </w:style>
  <w:style w:type="paragraph" w:styleId="List">
    <w:name w:val="List"/>
    <w:basedOn w:val="Normal"/>
    <w:rsid w:val="000A5B35"/>
    <w:pPr>
      <w:keepNext/>
      <w:keepLines/>
      <w:tabs>
        <w:tab w:val="left" w:pos="340"/>
      </w:tabs>
      <w:spacing w:before="60" w:after="60" w:line="240" w:lineRule="auto"/>
      <w:ind w:left="340" w:hanging="340"/>
      <w:contextualSpacing/>
    </w:pPr>
    <w:rPr>
      <w:rFonts w:ascii="Times New Roman" w:eastAsia="Times New Roman" w:hAnsi="Times New Roman" w:cs="Times New Roman"/>
      <w:sz w:val="24"/>
    </w:rPr>
  </w:style>
  <w:style w:type="character" w:customStyle="1" w:styleId="BoldandItalics">
    <w:name w:val="Bold and Italics"/>
    <w:qFormat/>
    <w:rsid w:val="000A5B35"/>
    <w:rPr>
      <w:b/>
      <w:i/>
      <w:u w:val="none"/>
    </w:rPr>
  </w:style>
  <w:style w:type="paragraph" w:styleId="BodyText">
    <w:name w:val="Body Text"/>
    <w:basedOn w:val="Normal"/>
    <w:link w:val="BodyTextChar"/>
    <w:uiPriority w:val="99"/>
    <w:unhideWhenUsed/>
    <w:rsid w:val="000A5B35"/>
    <w:pPr>
      <w:spacing w:after="120"/>
    </w:pPr>
  </w:style>
  <w:style w:type="character" w:customStyle="1" w:styleId="BodyTextChar">
    <w:name w:val="Body Text Char"/>
    <w:basedOn w:val="DefaultParagraphFont"/>
    <w:link w:val="BodyText"/>
    <w:uiPriority w:val="99"/>
    <w:rsid w:val="000A5B35"/>
  </w:style>
  <w:style w:type="paragraph" w:styleId="List2">
    <w:name w:val="List 2"/>
    <w:basedOn w:val="Normal"/>
    <w:uiPriority w:val="99"/>
    <w:unhideWhenUsed/>
    <w:rsid w:val="000A5B35"/>
    <w:pPr>
      <w:ind w:left="566" w:hanging="283"/>
      <w:contextualSpacing/>
    </w:pPr>
  </w:style>
  <w:style w:type="paragraph" w:styleId="ListBullet">
    <w:name w:val="List Bullet"/>
    <w:basedOn w:val="List"/>
    <w:rsid w:val="000A5B35"/>
    <w:pPr>
      <w:numPr>
        <w:numId w:val="2"/>
      </w:numPr>
      <w:tabs>
        <w:tab w:val="clear" w:pos="340"/>
      </w:tabs>
      <w:spacing w:before="40" w:after="40"/>
    </w:pPr>
  </w:style>
  <w:style w:type="paragraph" w:styleId="ListBullet2">
    <w:name w:val="List Bullet 2"/>
    <w:basedOn w:val="Normal"/>
    <w:uiPriority w:val="99"/>
    <w:unhideWhenUsed/>
    <w:rsid w:val="000A5B35"/>
    <w:pPr>
      <w:numPr>
        <w:numId w:val="4"/>
      </w:numPr>
      <w:contextualSpacing/>
    </w:pPr>
  </w:style>
  <w:style w:type="character" w:styleId="Emphasis">
    <w:name w:val="Emphasis"/>
    <w:qFormat/>
    <w:rsid w:val="000A5B35"/>
    <w:rPr>
      <w:i/>
    </w:rPr>
  </w:style>
  <w:style w:type="character" w:customStyle="1" w:styleId="Heading2Char">
    <w:name w:val="Heading 2 Char"/>
    <w:basedOn w:val="DefaultParagraphFont"/>
    <w:link w:val="Heading2"/>
    <w:rsid w:val="00A77404"/>
    <w:rPr>
      <w:rFonts w:ascii="Times New Roman" w:eastAsia="Times New Roman" w:hAnsi="Times New Roman" w:cs="Times New Roman"/>
      <w:b/>
      <w:sz w:val="28"/>
      <w:szCs w:val="40"/>
      <w:lang w:val="en-AU"/>
    </w:rPr>
  </w:style>
  <w:style w:type="character" w:customStyle="1" w:styleId="Heading3Char">
    <w:name w:val="Heading 3 Char"/>
    <w:basedOn w:val="DefaultParagraphFont"/>
    <w:link w:val="Heading3"/>
    <w:rsid w:val="00A774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A7740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Aru Garaesivi</dc:creator>
  <cp:lastModifiedBy>Microsoft account</cp:lastModifiedBy>
  <cp:revision>2</cp:revision>
  <dcterms:created xsi:type="dcterms:W3CDTF">2017-01-14T10:39:00Z</dcterms:created>
  <dcterms:modified xsi:type="dcterms:W3CDTF">2017-01-14T10:39:00Z</dcterms:modified>
</cp:coreProperties>
</file>